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ae420323a009d5b3785657dc05b6f25744a5bbf"/>
    <w:p>
      <w:pPr>
        <w:pStyle w:val="Heading1"/>
      </w:pPr>
      <w:r>
        <w:t xml:space="preserve">Spike Report: local model selection under a 6 GB VRAM ceiling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NOVA-SPK-001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2026-09-07, completed 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Can a local model hold NOVA's test plan JSON schema, on this hardware, at usable latency?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Yes for the 4B-parameter class. 100 of 100 schema-conformant across five candidates.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selected: 2.9 GB resident, fully GPU-offloaded, 17.3 s median. The 8B class needs 6.6 GB, spills a third onto the CPU, and buys no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affected</w:t>
            </w:r>
          </w:p>
        </w:tc>
        <w:tc>
          <w:tcPr/>
          <w:p>
            <w:pPr>
              <w:pStyle w:val="Compact"/>
            </w:pPr>
            <w:r>
              <w:t xml:space="preserve">DL-021, DL-022, DL-023, DL-024, DL-025, R-08</w:t>
            </w:r>
          </w:p>
        </w:tc>
      </w:tr>
    </w:tbl>
    <w:bookmarkStart w:id="9" w:name="why-this-ran-first"/>
    <w:p>
      <w:pPr>
        <w:pStyle w:val="Heading2"/>
      </w:pPr>
      <w:r>
        <w:t xml:space="preserve">Why this ran first</w:t>
      </w:r>
    </w:p>
    <w:p>
      <w:pPr>
        <w:pStyle w:val="FirstParagraph"/>
      </w:pPr>
      <w:r>
        <w:t xml:space="preserve">Planning had "discrete GPU, 8 GB+ VRAM" written down as a confirmed input, and the candidate model</w:t>
      </w:r>
      <w:r>
        <w:t xml:space="preserve"> </w:t>
      </w:r>
      <w:r>
        <w:t xml:space="preserve">list was built around 9B models. If no local model could hold the schema at tolerable latency, the</w:t>
      </w:r>
      <w:r>
        <w:t xml:space="preserve"> </w:t>
      </w:r>
      <w:r>
        <w:t xml:space="preserve">whole workflow decision would have had to reopen. So this was the cheapest way to test the</w:t>
      </w:r>
      <w:r>
        <w:t xml:space="preserve"> </w:t>
      </w:r>
      <w:r>
        <w:t xml:space="preserve">assumption everything else rests on.</w:t>
      </w:r>
    </w:p>
    <w:p>
      <w:pPr>
        <w:pStyle w:val="BodyText"/>
      </w:pPr>
      <w:r>
        <w:t xml:space="preserve">Good instinct, because the assumption was wrong.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4050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6141 MiB (6 GB), not 8 GB+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610.62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Home 10.0.26200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Ollama 0.33.3, host install, API on</w:t>
            </w:r>
            <w:r>
              <w:t xml:space="preserve"> </w:t>
            </w:r>
            <w:r>
              <w:rPr>
                <w:rStyle w:val="VerbatimChar"/>
              </w:rPr>
              <w:t xml:space="preserve">127.0.0.1:11434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3.12.10</w:t>
            </w:r>
          </w:p>
        </w:tc>
      </w:tr>
    </w:tbl>
    <w:p>
      <w:pPr>
        <w:pStyle w:val="BodyText"/>
      </w:pPr>
      <w:r>
        <w:t xml:space="preserve">Norton Security Suite holds three</w:t>
      </w:r>
      <w:r>
        <w:t xml:space="preserve"> </w:t>
      </w:r>
      <w:r>
        <w:rPr>
          <w:rStyle w:val="VerbatimChar"/>
        </w:rPr>
        <w:t xml:space="preserve">model_host.exe</w:t>
      </w:r>
      <w:r>
        <w:t xml:space="preserve"> </w:t>
      </w:r>
      <w:r>
        <w:t xml:space="preserve">processes on the GPU, so usable VRAM is below the</w:t>
      </w:r>
      <w:r>
        <w:t xml:space="preserve"> </w:t>
      </w:r>
      <w:r>
        <w:t xml:space="preserve">nominal 6141 MiB. Recorded so measurements taken here are comparable elsewhere.</w:t>
      </w:r>
    </w:p>
    <w:bookmarkEnd w:id="10"/>
    <w:bookmarkStart w:id="11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Twenty synthetic requirements, five per playbook type (API/CRUD endpoint, auth/permission flow, UI</w:t>
      </w:r>
      <w:r>
        <w:t xml:space="preserve"> </w:t>
      </w:r>
      <w:r>
        <w:t xml:space="preserve">form, data migration), each with four acceptance criteria written to be machine-checkable. All</w:t>
      </w:r>
      <w:r>
        <w:t xml:space="preserve"> </w:t>
      </w:r>
      <w:r>
        <w:t xml:space="preserve">synthetic, so it's committable, and it doubles as the seed for the evaluation golden dataset.</w:t>
      </w:r>
    </w:p>
    <w:p>
      <w:pPr>
        <w:pStyle w:val="BodyText"/>
      </w:pPr>
      <w:r>
        <w:t xml:space="preserve">A Pydantic</w:t>
      </w:r>
      <w:r>
        <w:t xml:space="preserve"> </w:t>
      </w:r>
      <w:r>
        <w:rPr>
          <w:rStyle w:val="VerbatimChar"/>
        </w:rPr>
        <w:t xml:space="preserve">TestPlan</w:t>
      </w:r>
      <w:r>
        <w:t xml:space="preserve"> </w:t>
      </w:r>
      <w:r>
        <w:t xml:space="preserve">model defines the test-plan v1 schema.</w:t>
      </w:r>
      <w:r>
        <w:t xml:space="preserve"> </w:t>
      </w:r>
      <w:r>
        <w:rPr>
          <w:rStyle w:val="VerbatimChar"/>
        </w:rPr>
        <w:t xml:space="preserve">TestPlan.model_json_schema()</w:t>
      </w:r>
      <w:r>
        <w:t xml:space="preserve"> </w:t>
      </w:r>
      <w:r>
        <w:t xml:space="preserve">goes</w:t>
      </w:r>
      <w:r>
        <w:t xml:space="preserve"> </w:t>
      </w:r>
      <w:r>
        <w:t xml:space="preserve">straight into Ollama's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parameter, which applies constrained decoding, and the same model</w:t>
      </w:r>
      <w:r>
        <w:t xml:space="preserve"> </w:t>
      </w:r>
      <w:r>
        <w:t xml:space="preserve">validates the response. That's deliberate: it tests whether one Pydantic definition can serve as</w:t>
      </w:r>
      <w:r>
        <w:t xml:space="preserve"> </w:t>
      </w:r>
      <w:r>
        <w:t xml:space="preserve">request validation, generation schema, and persistence type at once.</w:t>
      </w:r>
    </w:p>
    <w:p>
      <w:pPr>
        <w:pStyle w:val="BodyText"/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num_ctx=8192</w:t>
      </w:r>
      <w:r>
        <w:t xml:space="preserve">, thinking disabled.</w:t>
      </w:r>
    </w:p>
    <w:p>
      <w:pPr>
        <w:pStyle w:val="BodyText"/>
      </w:pPr>
      <w:r>
        <w:t xml:space="preserve">The prompt uses the intended production shape. Trusted system template carrying the playbook and its</w:t>
      </w:r>
      <w:r>
        <w:t xml:space="preserve"> </w:t>
      </w:r>
      <w:r>
        <w:t xml:space="preserve">required case types, requirement wrapped in</w:t>
      </w:r>
      <w:r>
        <w:t xml:space="preserve"> </w:t>
      </w:r>
      <w:r>
        <w:rPr>
          <w:rStyle w:val="VerbatimChar"/>
        </w:rPr>
        <w:t xml:space="preserve">&lt;requirement&gt;</w:t>
      </w:r>
      <w:r>
        <w:t xml:space="preserve"> </w:t>
      </w:r>
      <w:r>
        <w:t xml:space="preserve">tags and explicitly labelled as untrusted</w:t>
      </w:r>
      <w:r>
        <w:t xml:space="preserve"> </w:t>
      </w:r>
      <w:r>
        <w:t xml:space="preserve">data that must not be followed as instructions.</w:t>
      </w:r>
    </w:p>
    <w:p>
      <w:pPr>
        <w:pStyle w:val="BodyText"/>
      </w:pPr>
      <w:r>
        <w:t xml:space="preserve">Deterministic scoring per generation:</w:t>
      </w:r>
    </w:p>
    <w:p>
      <w:pPr>
        <w:pStyle w:val="Compact"/>
        <w:numPr>
          <w:ilvl w:val="0"/>
          <w:numId w:val="1001"/>
        </w:numPr>
      </w:pPr>
      <w:r>
        <w:t xml:space="preserve">Schema validity, first attempt</w:t>
      </w:r>
    </w:p>
    <w:p>
      <w:pPr>
        <w:pStyle w:val="Compact"/>
        <w:numPr>
          <w:ilvl w:val="0"/>
          <w:numId w:val="1001"/>
        </w:numPr>
      </w:pPr>
      <w:r>
        <w:t xml:space="preserve">AC coverage: fraction of the requirement's ACs referenced by at least one case</w:t>
      </w:r>
    </w:p>
    <w:p>
      <w:pPr>
        <w:pStyle w:val="Compact"/>
        <w:numPr>
          <w:ilvl w:val="0"/>
          <w:numId w:val="1001"/>
        </w:numPr>
      </w:pPr>
      <w:r>
        <w:t xml:space="preserve">Hallucinated ACs: references to AC ids that don't exist</w:t>
      </w:r>
    </w:p>
    <w:p>
      <w:pPr>
        <w:pStyle w:val="Compact"/>
        <w:numPr>
          <w:ilvl w:val="0"/>
          <w:numId w:val="1001"/>
        </w:numPr>
      </w:pPr>
      <w:r>
        <w:t xml:space="preserve">Required case-type presence: fraction of the playbook's mandated types that appear</w:t>
      </w:r>
    </w:p>
    <w:p>
      <w:pPr>
        <w:pStyle w:val="FirstParagraph"/>
      </w:pPr>
      <w:r>
        <w:t xml:space="preserve">The scoring functions have an assertion-based self-test, which passes.</w:t>
      </w:r>
    </w:p>
    <w:bookmarkEnd w:id="11"/>
    <w:bookmarkStart w:id="13" w:name="results-smoke-run-n4"/>
    <w:p>
      <w:pPr>
        <w:pStyle w:val="Heading2"/>
      </w:pPr>
      <w:r>
        <w:t xml:space="preserve">Results: smoke run, n=4</w:t>
      </w:r>
    </w:p>
    <w:p>
      <w:pPr>
        <w:pStyle w:val="FirstParagraph"/>
      </w:pPr>
      <w:r>
        <w:t xml:space="preserve">This was a smoke run at n=4 per model, one requirement per playbook type. The numbers are</w:t>
      </w:r>
      <w:r>
        <w:t xml:space="preserve"> </w:t>
      </w:r>
      <w:r>
        <w:t xml:space="preserve">directionally useful and statistically weak. Percentile latency at n=4 is basically min/max and</w:t>
      </w:r>
      <w:r>
        <w:t xml:space="preserve"> </w:t>
      </w:r>
      <w:r>
        <w:t xml:space="preserve">shouldn't be quoted as p50/p95. It is retained here because the full run below was designed against</w:t>
      </w:r>
      <w:r>
        <w:t xml:space="preserve"> </w:t>
      </w:r>
      <w:r>
        <w:t xml:space="preserve">what it showed.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Resident @ 8K ctx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Schema valid</w:t>
            </w:r>
          </w:p>
        </w:tc>
        <w:tc>
          <w:tcPr/>
          <w:p>
            <w:pPr>
              <w:pStyle w:val="Compact"/>
            </w:pPr>
            <w:r>
              <w:t xml:space="preserve">AC coverage</w:t>
            </w:r>
          </w:p>
        </w:tc>
        <w:tc>
          <w:tcPr/>
          <w:p>
            <w:pPr>
              <w:pStyle w:val="Compact"/>
            </w:pPr>
            <w:r>
              <w:t xml:space="preserve">Required types</w:t>
            </w:r>
          </w:p>
        </w:tc>
        <w:tc>
          <w:tcPr/>
          <w:p>
            <w:pPr>
              <w:pStyle w:val="Compact"/>
            </w:pPr>
            <w:r>
              <w:t xml:space="preserve">Warm latency</w:t>
            </w:r>
          </w:p>
        </w:tc>
        <w:tc>
          <w:tcPr/>
          <w:p>
            <w:pPr>
              <w:pStyle w:val="Compact"/>
            </w:pPr>
            <w:r>
              <w:t xml:space="preserve">Cases/plan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qwen3:4b</w:t>
            </w:r>
          </w:p>
        </w:tc>
        <w:tc>
          <w:tcPr/>
          <w:p>
            <w:pPr>
              <w:pStyle w:val="Compact"/>
            </w:pPr>
            <w:r>
              <w:t xml:space="preserve">3.9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12.6 to 17.4 s</w:t>
            </w:r>
          </w:p>
        </w:tc>
        <w:tc>
          <w:tcPr/>
          <w:p>
            <w:pPr>
              <w:pStyle w:val="Compact"/>
            </w:pPr>
            <w:r>
              <w:t xml:space="preserve">4 to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18.0 to 21.0 s</w:t>
            </w:r>
          </w:p>
        </w:tc>
        <w:tc>
          <w:tcPr/>
          <w:p>
            <w:pPr>
              <w:pStyle w:val="Compact"/>
            </w:pPr>
            <w:r>
              <w:t xml:space="preserve">5 to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phi4-mini</w:t>
            </w:r>
          </w:p>
        </w:tc>
        <w:tc>
          <w:tcPr/>
          <w:p>
            <w:pPr>
              <w:pStyle w:val="Compact"/>
            </w:pPr>
            <w: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9.4 to 25.7 s</w:t>
            </w:r>
          </w:p>
        </w:tc>
        <w:tc>
          <w:tcPr/>
          <w:p>
            <w:pPr>
              <w:pStyle w:val="Compact"/>
            </w:pPr>
            <w:r>
              <w:t xml:space="preserve">3 to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qwen3:8b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granite3.3:8b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Raw per-requirement output:</w:t>
      </w:r>
      <w:r>
        <w:t xml:space="preserve"> </w:t>
      </w:r>
      <w:hyperlink r:id="rId12">
        <w:r>
          <w:rPr>
            <w:rStyle w:val="VerbatimChar"/>
          </w:rPr>
          <w:t xml:space="preserve">artifacts/run-log-2026-09-07.txt</w:t>
        </w:r>
      </w:hyperlink>
      <w:r>
        <w:t xml:space="preserve">.</w:t>
      </w:r>
    </w:p>
    <w:p>
      <w:pPr>
        <w:pStyle w:val="BodyText"/>
      </w:pPr>
      <w:r>
        <w:t xml:space="preserve">Three individual results: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gemma3:4b</w:t>
      </w:r>
      <w:r>
        <w:t xml:space="preserve"> </w:t>
      </w:r>
      <w:r>
        <w:t xml:space="preserve">took 115.1 s on its first call. That's cold model load, not generation. Warm calls for</w:t>
      </w:r>
      <w:r>
        <w:t xml:space="preserve"> </w:t>
      </w:r>
      <w:r>
        <w:t xml:space="preserve">the same model ran 18 to 21 s. Cold load is a real UX and evaluation-runtime cost and has to be</w:t>
      </w:r>
      <w:r>
        <w:t xml:space="preserve"> </w:t>
      </w:r>
      <w:r>
        <w:t xml:space="preserve">excluded from latency metrics or reported separately.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qwen3:4b</w:t>
      </w:r>
      <w:r>
        <w:t xml:space="preserve"> </w:t>
      </w:r>
      <w:r>
        <w:t xml:space="preserve">covered only 2 of 4 acceptance criteria on the delete-user requirement, its one weak</w:t>
      </w:r>
      <w:r>
        <w:t xml:space="preserve"> </w:t>
      </w:r>
      <w:r>
        <w:t xml:space="preserve">result. Every other generation across all three models covered all four.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phi4-mini</w:t>
      </w:r>
      <w:r>
        <w:t xml:space="preserve"> </w:t>
      </w:r>
      <w:r>
        <w:t xml:space="preserve">missed a required case type once, on the auth flow, at 2 of 3 types present.</w:t>
      </w:r>
    </w:p>
    <w:bookmarkEnd w:id="13"/>
    <w:bookmarkStart w:id="15" w:name="results-full-run-n20"/>
    <w:p>
      <w:pPr>
        <w:pStyle w:val="Heading2"/>
      </w:pPr>
      <w:r>
        <w:t xml:space="preserve">Results: full run, n=20</w:t>
      </w:r>
    </w:p>
    <w:p>
      <w:pPr>
        <w:pStyle w:val="FirstParagraph"/>
      </w:pPr>
      <w:r>
        <w:t xml:space="preserve">All twenty requirements against all five candidates, run 2026-09-08. Same harness, same settings.</w:t>
      </w:r>
      <w:r>
        <w:t xml:space="preserve"> </w:t>
      </w:r>
      <w:r>
        <w:t xml:space="preserve">Latency excludes the first call of each model, which carries the load.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Resident @ 8K ctx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Schema valid</w:t>
            </w:r>
          </w:p>
        </w:tc>
        <w:tc>
          <w:tcPr/>
          <w:p>
            <w:pPr>
              <w:pStyle w:val="Compact"/>
            </w:pPr>
            <w:r>
              <w:t xml:space="preserve">AC coverage</w:t>
            </w:r>
          </w:p>
        </w:tc>
        <w:tc>
          <w:tcPr/>
          <w:p>
            <w:pPr>
              <w:pStyle w:val="Compact"/>
            </w:pPr>
            <w:r>
              <w:t xml:space="preserve">Required types</w:t>
            </w:r>
          </w:p>
        </w:tc>
        <w:tc>
          <w:tcPr/>
          <w:p>
            <w:pPr>
              <w:pStyle w:val="Compact"/>
            </w:pPr>
            <w:r>
              <w:t xml:space="preserve">Hallucinated ACs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Slowest</w:t>
            </w:r>
          </w:p>
        </w:tc>
        <w:tc>
          <w:tcPr/>
          <w:p>
            <w:pPr>
              <w:pStyle w:val="Compact"/>
            </w:pPr>
            <w:r>
              <w:t xml:space="preserve">Cases/plan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17.3 s</w:t>
            </w:r>
          </w:p>
        </w:tc>
        <w:tc>
          <w:tcPr/>
          <w:p>
            <w:pPr>
              <w:pStyle w:val="Compact"/>
            </w:pPr>
            <w:r>
              <w:t xml:space="preserve">24.7 s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phi4-mini</w:t>
            </w:r>
          </w:p>
        </w:tc>
        <w:tc>
          <w:tcPr/>
          <w:p>
            <w:pPr>
              <w:pStyle w:val="Compact"/>
            </w:pPr>
            <w: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0.867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10.4 s</w:t>
            </w:r>
          </w:p>
        </w:tc>
        <w:tc>
          <w:tcPr/>
          <w:p>
            <w:pPr>
              <w:pStyle w:val="Compact"/>
            </w:pPr>
            <w:r>
              <w:t xml:space="preserve">16.6 s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qwen3:4b</w:t>
            </w:r>
          </w:p>
        </w:tc>
        <w:tc>
          <w:tcPr/>
          <w:p>
            <w:pPr>
              <w:pStyle w:val="Compact"/>
            </w:pPr>
            <w:r>
              <w:t xml:space="preserve">3.9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11.2 s</w:t>
            </w:r>
          </w:p>
        </w:tc>
        <w:tc>
          <w:tcPr/>
          <w:p>
            <w:pPr>
              <w:pStyle w:val="Compact"/>
            </w:pPr>
            <w:r>
              <w:t xml:space="preserve">17.6 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qwen3:8b</w:t>
            </w:r>
          </w:p>
        </w:tc>
        <w:tc>
          <w:tcPr/>
          <w:p>
            <w:pPr>
              <w:pStyle w:val="Compact"/>
            </w:pPr>
            <w:r>
              <w:t xml:space="preserve">6.6 GB</w:t>
            </w:r>
          </w:p>
        </w:tc>
        <w:tc>
          <w:tcPr/>
          <w:p>
            <w:pPr>
              <w:pStyle w:val="Compact"/>
            </w:pPr>
            <w:r>
              <w:t xml:space="preserve">36% CPU / 64% GPU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43.6 s</w:t>
            </w:r>
          </w:p>
        </w:tc>
        <w:tc>
          <w:tcPr/>
          <w:p>
            <w:pPr>
              <w:pStyle w:val="Compact"/>
            </w:pPr>
            <w:r>
              <w:t xml:space="preserve">93.2 s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granite3.3:8b</w:t>
            </w:r>
          </w:p>
        </w:tc>
        <w:tc>
          <w:tcPr/>
          <w:p>
            <w:pPr>
              <w:pStyle w:val="Compact"/>
            </w:pPr>
            <w:r>
              <w:t xml:space="preserve">6.6 GB</w:t>
            </w:r>
          </w:p>
        </w:tc>
        <w:tc>
          <w:tcPr/>
          <w:p>
            <w:pPr>
              <w:pStyle w:val="Compact"/>
            </w:pPr>
            <w:r>
              <w:t xml:space="preserve">38% CPU / 62% GPU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0.975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40.3 s</w:t>
            </w:r>
          </w:p>
        </w:tc>
        <w:tc>
          <w:tcPr/>
          <w:p>
            <w:pPr>
              <w:pStyle w:val="Compact"/>
            </w:pPr>
            <w:r>
              <w:t xml:space="preserve">68.8 s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</w:tbl>
    <w:p>
      <w:pPr>
        <w:pStyle w:val="BodyText"/>
      </w:pPr>
      <w:r>
        <w:t xml:space="preserve">Cold first calls, excluded from the latency columns: 24.4 s, 14.5 s, 14.1 s, 75.1 s, 43.0 s</w:t>
      </w:r>
      <w:r>
        <w:t xml:space="preserve"> </w:t>
      </w:r>
      <w:r>
        <w:t xml:space="preserve">respectively.</w:t>
      </w:r>
    </w:p>
    <w:p>
      <w:pPr>
        <w:pStyle w:val="BodyText"/>
      </w:pPr>
      <w:r>
        <w:t xml:space="preserve">Raw per-requirement output:</w:t>
      </w:r>
      <w:r>
        <w:t xml:space="preserve"> </w:t>
      </w:r>
      <w:hyperlink r:id="rId14">
        <w:r>
          <w:rPr>
            <w:rStyle w:val="VerbatimChar"/>
          </w:rPr>
          <w:t xml:space="preserve">artifacts/run-log-2026-09-08-full.txt</w:t>
        </w:r>
      </w:hyperlink>
      <w:r>
        <w:t xml:space="preserve">, with the</w:t>
      </w:r>
      <w:r>
        <w:t xml:space="preserve"> </w:t>
      </w:r>
      <w:r>
        <w:t xml:space="preserve">machine-readable form in</w:t>
      </w:r>
      <w:r>
        <w:t xml:space="preserve"> </w:t>
      </w:r>
      <w:r>
        <w:rPr>
          <w:rStyle w:val="VerbatimChar"/>
        </w:rPr>
        <w:t xml:space="preserve">artifacts/results-full.json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artifacts/summary-full.json</w:t>
      </w:r>
      <w:r>
        <w:t xml:space="preserve">.</w:t>
      </w:r>
    </w:p>
    <w:bookmarkEnd w:id="15"/>
    <w:bookmarkStart w:id="16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The hardware assumption was wrong.</w:t>
      </w:r>
      <w:r>
        <w:t xml:space="preserve"> </w:t>
      </w:r>
      <w:r>
        <w:t xml:space="preserve">6 GB, not 8 GB+. The original 9B candidate list isn't viable,</w:t>
      </w:r>
      <w:r>
        <w:t xml:space="preserve"> </w:t>
      </w:r>
      <w:r>
        <w:t xml:space="preserve">since a 9B at Q4 leaves effectively no KV-cache headroom on this card.</w:t>
      </w:r>
    </w:p>
    <w:p>
      <w:pPr>
        <w:pStyle w:val="BodyText"/>
      </w:pPr>
      <w:r>
        <w:rPr>
          <w:b/>
          <w:bCs/>
        </w:rPr>
        <w:t xml:space="preserve">Constrained decoding held everywhere.</w:t>
      </w:r>
      <w:r>
        <w:t xml:space="preserve"> </w:t>
      </w:r>
      <w:r>
        <w:t xml:space="preserve">100 of 100 generations valid on first attempt, across five</w:t>
      </w:r>
      <w:r>
        <w:t xml:space="preserve"> </w:t>
      </w:r>
      <w:r>
        <w:t xml:space="preserve">models and twenty requirements, no repair retry needed anywhere. Ollama accepted the</w:t>
      </w:r>
      <w:r>
        <w:t xml:space="preserve"> </w:t>
      </w:r>
      <w:r>
        <w:t xml:space="preserve">Pydantic-generated JSON Schema including its nested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/</w:t>
      </w:r>
      <w:r>
        <w:rPr>
          <w:rStyle w:val="VerbatimChar"/>
        </w:rPr>
        <w:t xml:space="preserve">$ref</w:t>
      </w:r>
      <w:r>
        <w:t xml:space="preserve"> </w:t>
      </w:r>
      <w:r>
        <w:t xml:space="preserve">structure, so the</w:t>
      </w:r>
      <w:r>
        <w:t xml:space="preserve"> </w:t>
      </w:r>
      <w:r>
        <w:t xml:space="preserve">single-source-of-truth property the design leans on is real.</w:t>
      </w:r>
    </w:p>
    <w:p>
      <w:pPr>
        <w:pStyle w:val="BodyText"/>
      </w:pPr>
      <w:r>
        <w:rPr>
          <w:b/>
          <w:bCs/>
        </w:rPr>
        <w:t xml:space="preserve">4B-class fits comfortably.</w:t>
      </w:r>
      <w:r>
        <w:t xml:space="preserve"> </w:t>
      </w:r>
      <w:r>
        <w:t xml:space="preserve">2.9 to 3.9 GB resident at 8K context with 100% GPU offload, leaving</w:t>
      </w:r>
      <w:r>
        <w:t xml:space="preserve"> </w:t>
      </w:r>
      <w:r>
        <w:t xml:space="preserve">headroom on a 6 GB card. Context budget isn't the binding constraint I expected it to be at this</w:t>
      </w:r>
      <w:r>
        <w:t xml:space="preserve"> </w:t>
      </w:r>
      <w:r>
        <w:t xml:space="preserve">model size.</w:t>
      </w:r>
    </w:p>
    <w:p>
      <w:pPr>
        <w:pStyle w:val="BodyText"/>
      </w:pPr>
      <w:r>
        <w:rPr>
          <w:b/>
          <w:bCs/>
        </w:rPr>
        <w:t xml:space="preserve">Warm latency is much better than the target, for the 4B class only.</w:t>
      </w:r>
      <w:r>
        <w:t xml:space="preserve"> </w:t>
      </w:r>
      <w:r>
        <w:t xml:space="preserve">The draft NFR was p95</w:t>
      </w:r>
      <w:r>
        <w:t xml:space="preserve"> </w:t>
      </w:r>
      <w:r>
        <w:t xml:space="preserve">â‰¤90 s end to end.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generation alone runs at a 17.3 s median, 24.7 s slowest of nineteen.</w:t>
      </w:r>
      <w:r>
        <w:t xml:space="preserve"> </w:t>
      </w:r>
      <w:r>
        <w:t xml:space="preserve">Even adding retrieval, a critic pass, and persistence, there's a lot of margin. That target should be</w:t>
      </w:r>
      <w:r>
        <w:t xml:space="preserve"> </w:t>
      </w:r>
      <w:r>
        <w:t xml:space="preserve">tightened once the full pipeline exists, because one with this much slack doesn't constrain anything.</w:t>
      </w:r>
      <w:r>
        <w:t xml:space="preserve"> </w:t>
      </w:r>
      <w:r>
        <w:t xml:space="preserve">The 8B candidates do not share that margin: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took 93.2 s on one requirement, which is over</w:t>
      </w:r>
      <w:r>
        <w:t xml:space="preserve"> </w:t>
      </w:r>
      <w:r>
        <w:t xml:space="preserve">the whole-pipeline target on generation alone.</w:t>
      </w:r>
    </w:p>
    <w:p>
      <w:pPr>
        <w:pStyle w:val="BodyText"/>
      </w:pPr>
      <w:r>
        <w:rPr>
          <w:b/>
          <w:bCs/>
        </w:rPr>
        <w:t xml:space="preserve">The 8B class fits only by spilling onto the CPU, and gains nothing for it.</w:t>
      </w:r>
      <w:r>
        <w:t xml:space="preserve"> </w:t>
      </w:r>
      <w:r>
        <w:t xml:space="preserve">Both 8B candidates</w:t>
      </w:r>
      <w:r>
        <w:t xml:space="preserve"> </w:t>
      </w:r>
      <w:r>
        <w:t xml:space="preserve">load at 6.6 GB against 6141 MiB of VRAM, so roughly a third of each runs on the CPU. That costs 2.4</w:t>
      </w:r>
      <w:r>
        <w:t xml:space="preserve"> </w:t>
      </w:r>
      <w:r>
        <w:t xml:space="preserve">times the median latency of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and buys no quality: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ties it on AC coverage at</w:t>
      </w:r>
      <w:r>
        <w:t xml:space="preserve"> </w:t>
      </w:r>
      <w:r>
        <w:t xml:space="preserve">0.988 and is marginally behind on required case types. Paying 2.4 times for a tie settles R-08.</w:t>
      </w:r>
    </w:p>
    <w:p>
      <w:pPr>
        <w:pStyle w:val="BodyText"/>
      </w:pPr>
      <w:r>
        <w:rPr>
          <w:b/>
          <w:bCs/>
        </w:rPr>
        <w:t xml:space="preserve">Hybrid reasoning models need thinking turned off.</w:t>
      </w:r>
      <w:r>
        <w:t xml:space="preserve"> </w:t>
      </w:r>
      <w:r>
        <w:rPr>
          <w:rStyle w:val="VerbatimChar"/>
        </w:rPr>
        <w:t xml:space="preserve">qwen3</w:t>
      </w:r>
      <w:r>
        <w:t xml:space="preserve"> </w:t>
      </w:r>
      <w:r>
        <w:t xml:space="preserve">is one. Left at default, thinking</w:t>
      </w:r>
      <w:r>
        <w:t xml:space="preserve"> </w:t>
      </w:r>
      <w:r>
        <w:t xml:space="preserve">tokens dominate generation time and interact badly with constrained decoding. Required config, not</w:t>
      </w:r>
      <w:r>
        <w:t xml:space="preserve"> </w:t>
      </w:r>
      <w:r>
        <w:t xml:space="preserve">an optimization.</w:t>
      </w:r>
    </w:p>
    <w:p>
      <w:pPr>
        <w:pStyle w:val="BodyText"/>
      </w:pPr>
      <w:r>
        <w:rPr>
          <w:b/>
          <w:bCs/>
        </w:rPr>
        <w:t xml:space="preserve">Content quality is the discriminator, not structure.</w:t>
      </w:r>
      <w:r>
        <w:t xml:space="preserve"> </w:t>
      </w:r>
      <w:r>
        <w:t xml:space="preserve">Since structural validity was 100%</w:t>
      </w:r>
      <w:r>
        <w:t xml:space="preserve"> </w:t>
      </w:r>
      <w:r>
        <w:t xml:space="preserve">everywhere, model selection comes down to AC coverage, required case-type adherence, and latency.</w:t>
      </w:r>
      <w:r>
        <w:t xml:space="preserve"> </w:t>
      </w:r>
      <w:r>
        <w:t xml:space="preserve">That's a much harder thing to measure, and it's what the evaluation harness is for.</w:t>
      </w:r>
    </w:p>
    <w:bookmarkEnd w:id="16"/>
    <w:bookmarkStart w:id="1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These numbers will get quoted later, so:</w:t>
      </w:r>
    </w:p>
    <w:p>
      <w:pPr>
        <w:pStyle w:val="Compact"/>
        <w:numPr>
          <w:ilvl w:val="0"/>
          <w:numId w:val="1003"/>
        </w:numPr>
      </w:pPr>
      <w:r>
        <w:t xml:space="preserve">n=20 per model on the full run. Enough to separate the models on content quality, still thin for</w:t>
      </w:r>
      <w:r>
        <w:t xml:space="preserve"> </w:t>
      </w:r>
      <w:r>
        <w:t xml:space="preserve">latency: with nineteen warm observations the 95th percentile is the slowest observation, which is</w:t>
      </w:r>
      <w:r>
        <w:t xml:space="preserve"> </w:t>
      </w:r>
      <w:r>
        <w:t xml:space="preserve">why the tables report the slowest rather than a percentile estimate.</w:t>
      </w:r>
    </w:p>
    <w:p>
      <w:pPr>
        <w:pStyle w:val="Compact"/>
        <w:numPr>
          <w:ilvl w:val="0"/>
          <w:numId w:val="1003"/>
        </w:numPr>
      </w:pPr>
      <w:r>
        <w:t xml:space="preserve">One hardware configuration, one run, no repeats, fixed seed. Run-to-run variance is unmeasured,</w:t>
      </w:r>
      <w:r>
        <w:t xml:space="preserve"> </w:t>
      </w:r>
      <w:r>
        <w:t xml:space="preserve">and variance is what evaluation thresholds eventually have to come from.</w:t>
      </w:r>
    </w:p>
    <w:p>
      <w:pPr>
        <w:pStyle w:val="Compact"/>
        <w:numPr>
          <w:ilvl w:val="0"/>
          <w:numId w:val="1003"/>
        </w:numPr>
      </w:pPr>
      <w:r>
        <w:t xml:space="preserve">AC coverage trusts the model's own</w:t>
      </w:r>
      <w:r>
        <w:t xml:space="preserve"> </w:t>
      </w:r>
      <w:r>
        <w:rPr>
          <w:rStyle w:val="VerbatimChar"/>
        </w:rPr>
        <w:t xml:space="preserve">covers_acceptance_criteria</w:t>
      </w:r>
      <w:r>
        <w:t xml:space="preserve"> </w:t>
      </w:r>
      <w:r>
        <w:t xml:space="preserve">labelling. A case can claim an AC</w:t>
      </w:r>
      <w:r>
        <w:t xml:space="preserve"> </w:t>
      </w:r>
      <w:r>
        <w:t xml:space="preserve">without meaningfully covering it, so the metric is an upper bound.</w:t>
      </w:r>
    </w:p>
    <w:p>
      <w:pPr>
        <w:pStyle w:val="Compact"/>
        <w:numPr>
          <w:ilvl w:val="0"/>
          <w:numId w:val="1003"/>
        </w:numPr>
      </w:pPr>
      <w:r>
        <w:t xml:space="preserve">Required case-type presence trusts the model's own</w:t>
      </w:r>
      <w:r>
        <w:t xml:space="preserve"> </w:t>
      </w:r>
      <w:r>
        <w:rPr>
          <w:rStyle w:val="VerbatimChar"/>
        </w:rPr>
        <w:t xml:space="preserve">case_type</w:t>
      </w:r>
      <w:r>
        <w:t xml:space="preserve"> </w:t>
      </w:r>
      <w:r>
        <w:t xml:space="preserve">tagging, same problem.</w:t>
      </w:r>
    </w:p>
    <w:p>
      <w:pPr>
        <w:pStyle w:val="Compact"/>
        <w:numPr>
          <w:ilvl w:val="0"/>
          <w:numId w:val="1003"/>
        </w:numPr>
      </w:pPr>
      <w:r>
        <w:t xml:space="preserve">No duplicate-case detection. That needs embeddings, which aren't chosen yet.</w:t>
      </w:r>
    </w:p>
    <w:p>
      <w:pPr>
        <w:pStyle w:val="Compact"/>
        <w:numPr>
          <w:ilvl w:val="0"/>
          <w:numId w:val="1003"/>
        </w:numPr>
      </w:pPr>
      <w:r>
        <w:t xml:space="preserve">Cold-load latency contaminates any naive percentile, and I only caught it because one outlier was</w:t>
      </w:r>
      <w:r>
        <w:t xml:space="preserve"> </w:t>
      </w:r>
      <w:r>
        <w:t xml:space="preserve">big enough to notice.</w:t>
      </w:r>
    </w:p>
    <w:bookmarkEnd w:id="17"/>
    <w:bookmarkStart w:id="18" w:name="where-this-leaves-the-model-choice"/>
    <w:p>
      <w:pPr>
        <w:pStyle w:val="Heading2"/>
      </w:pPr>
      <w:r>
        <w:t xml:space="preserve">Where this leaves the model choice</w:t>
      </w:r>
    </w:p>
    <w:p>
      <w:pPr>
        <w:pStyle w:val="FirstParagraph"/>
      </w:pPr>
      <w:r>
        <w:rPr>
          <w:rStyle w:val="VerbatimChar"/>
          <w:b/>
          <w:bCs/>
        </w:rPr>
        <w:t xml:space="preserve">gemma3:4b</w:t>
      </w:r>
      <w:r>
        <w:rPr>
          <w:b/>
          <w:bCs/>
        </w:rPr>
        <w:t xml:space="preserve">.</w:t>
      </w:r>
      <w:r>
        <w:t xml:space="preserve"> </w:t>
      </w:r>
      <w:r>
        <w:t xml:space="preserve">It leads content quality on both metrics, references no acceptance-criterion ids</w:t>
      </w:r>
      <w:r>
        <w:t xml:space="preserve"> </w:t>
      </w:r>
      <w:r>
        <w:t xml:space="preserve">that don't exist, produces the most cases per plan, and has the smallest footprint at 2.9 GB, which</w:t>
      </w:r>
      <w:r>
        <w:t xml:space="preserve"> </w:t>
      </w:r>
      <w:r>
        <w:t xml:space="preserve">matters because the embedding model shares the card.</w:t>
      </w:r>
    </w:p>
    <w:p>
      <w:pPr>
        <w:pStyle w:val="BodyText"/>
      </w:pPr>
      <w:r>
        <w:t xml:space="preserve">It is not the fastest.</w:t>
      </w:r>
      <w:r>
        <w:t xml:space="preserve"> </w:t>
      </w:r>
      <w:r>
        <w:rPr>
          <w:rStyle w:val="VerbatimChar"/>
        </w:rPr>
        <w:t xml:space="preserve">phi4-mini</w:t>
      </w:r>
      <w:r>
        <w:t xml:space="preserve"> </w:t>
      </w:r>
      <w:r>
        <w:t xml:space="preserve">is 7 s quicker at the median but misses a required case type on</w:t>
      </w:r>
      <w:r>
        <w:t xml:space="preserve"> </w:t>
      </w:r>
      <w:r>
        <w:t xml:space="preserve">roughly one requirement in seven, and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 </w:t>
      </w:r>
      <w:r>
        <w:t xml:space="preserve">is quicker still with the weakest AC coverage and</w:t>
      </w:r>
      <w:r>
        <w:t xml:space="preserve"> </w:t>
      </w:r>
      <w:r>
        <w:t xml:space="preserve">the only hallucinated criterion references in the run. Seven seconds against a 90 s pipeline target</w:t>
      </w:r>
      <w:r>
        <w:t xml:space="preserve"> </w:t>
      </w:r>
      <w:r>
        <w:t xml:space="preserve">does not buy back a coverage deficit, so this is quality over latency. Recorded as DL-023.</w:t>
      </w:r>
    </w:p>
    <w:p>
      <w:pPr>
        <w:pStyle w:val="BodyText"/>
      </w:pPr>
      <w:r>
        <w:t xml:space="preserve">What remains unsettled is run-to-run variance: this is one pass at a fixed seed. That belongs to M5,</w:t>
      </w:r>
      <w:r>
        <w:t xml:space="preserve"> </w:t>
      </w:r>
      <w:r>
        <w:t xml:space="preserve">where the thresholds are set, and it does not hold up the choice here, because the separation between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and the alternatives is on content quality and the alternatives are not close enough on</w:t>
      </w:r>
      <w:r>
        <w:t xml:space="preserve"> </w:t>
      </w:r>
      <w:r>
        <w:t xml:space="preserve">that to be re-ordered by noise of a plausible size.</w:t>
      </w:r>
    </w:p>
    <w:bookmarkEnd w:id="18"/>
    <w:bookmarkStart w:id="20" w:name="follow-up"/>
    <w:p>
      <w:pPr>
        <w:pStyle w:val="Heading2"/>
      </w:pPr>
      <w:r>
        <w:t xml:space="preserve">Follow-up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all 20 requirements against all 5 models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2026-09-08.</w:t>
            </w:r>
            <w:r>
              <w:t xml:space="preserve"> </w:t>
            </w:r>
            <w:r>
              <w:t xml:space="preserve">100 of 100 valid.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qwen3:8b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granite3.3:8b</w:t>
            </w:r>
            <w:r>
              <w:t xml:space="preserve"> </w:t>
            </w:r>
            <w:r>
              <w:t xml:space="preserve">residency and offload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2026-09-08.</w:t>
            </w:r>
            <w:r>
              <w:t xml:space="preserve"> </w:t>
            </w:r>
            <w:r>
              <w:t xml:space="preserve">6.6 GB, roughly a third on CPU, 2.4 times the latency, no quality gain. R-08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Repeat runs at fixed seed to measure variance</w:t>
            </w:r>
          </w:p>
        </w:tc>
        <w:tc>
          <w:tcPr/>
          <w:p>
            <w:pPr>
              <w:pStyle w:val="Compact"/>
            </w:pPr>
            <w:r>
              <w:t xml:space="preserve">Outstanding. Belongs to M5, where the thresholds are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Separate cold load from warm generation everywhere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Done.</w:t>
            </w:r>
            <w:r>
              <w:t xml:space="preserve"> </w:t>
            </w:r>
            <w:r>
              <w:t xml:space="preserve">Cold first calls are reported separately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Spike the embedding model and fix its dimension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2026-09-08.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NOVA-SPK-002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Hand-audit case-type and AC labels on a sample of plans</w:t>
            </w:r>
          </w:p>
        </w:tc>
        <w:tc>
          <w:tcPr/>
          <w:p>
            <w:pPr>
              <w:pStyle w:val="Compact"/>
            </w:pPr>
            <w:r>
              <w:t xml:space="preserve">Outstanding. Both metrics remain upper bounds until 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host Ollama is reachable from inside a container</w:t>
            </w:r>
          </w:p>
        </w:tc>
        <w:tc>
          <w:tcPr/>
          <w:p>
            <w:pPr>
              <w:pStyle w:val="Compact"/>
            </w:pPr>
            <w:r>
              <w:t xml:space="preserve">Outstanding. G4, the last M1 entry criterion</w:t>
            </w:r>
          </w:p>
        </w:tc>
      </w:tr>
    </w:tbl>
    <w:bookmarkEnd w:id="20"/>
    <w:bookmarkStart w:id="22" w:name="reproducing-it"/>
    <w:p>
      <w:pPr>
        <w:pStyle w:val="Heading2"/>
      </w:pPr>
      <w:r>
        <w:t xml:space="preserve">Reproducing it</w:t>
      </w:r>
    </w:p>
    <w:p>
      <w:pPr>
        <w:pStyle w:val="FirstParagraph"/>
      </w:pPr>
      <w:r>
        <w:t xml:space="preserve">Everything is in</w:t>
      </w:r>
      <w:r>
        <w:t xml:space="preserve"> </w:t>
      </w:r>
      <w:hyperlink r:id="rId21">
        <w:r>
          <w:rPr>
            <w:rStyle w:val="VerbatimChar"/>
          </w:rPr>
          <w:t xml:space="preserve">artifacts/</w:t>
        </w:r>
      </w:hyperlink>
      <w:r>
        <w:t xml:space="preserve">: the requirement set, the harness, the raw log.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pydantic requests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artifacts/spike.py gemma3:4b phi4-mini qwen3:4b qwen3:8b granite3.3:8b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NOVA_LIMIT=4</w:t>
      </w:r>
      <w:r>
        <w:t xml:space="preserve"> </w:t>
      </w:r>
      <w:r>
        <w:t xml:space="preserve">for the smoke run, one requirement per playbook type.</w:t>
      </w:r>
      <w:r>
        <w:t xml:space="preserve"> </w:t>
      </w:r>
      <w:r>
        <w:rPr>
          <w:rStyle w:val="VerbatimChar"/>
        </w:rPr>
        <w:t xml:space="preserve">py -3 artifacts/spike.py --selftest</w:t>
      </w:r>
      <w:r>
        <w:t xml:space="preserve"> </w:t>
      </w:r>
      <w:r>
        <w:t xml:space="preserve">runs the scoring</w:t>
      </w:r>
      <w:r>
        <w:t xml:space="preserve"> </w:t>
      </w:r>
      <w:r>
        <w:t xml:space="preserve">self-test.</w:t>
      </w:r>
    </w:p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Smoke run, three of five candidates measured. Status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Full run across all twenty requirements and all five candidates.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selected, R-08 closed. Status complete</w:t>
            </w:r>
          </w:p>
        </w:tc>
      </w:tr>
    </w:tbl>
    <w:bookmarkEnd w:id="23"/>
    <w:bookmarkEnd w:id="24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2026-09-08-embedding-selection.md" TargetMode="External" /><Relationship Type="http://schemas.openxmlformats.org/officeDocument/2006/relationships/hyperlink" Id="rId21" Target="artifacts/" TargetMode="External" /><Relationship Type="http://schemas.openxmlformats.org/officeDocument/2006/relationships/hyperlink" Id="rId12" Target="artifacts/run-log-2026-09-07.txt" TargetMode="External" /><Relationship Type="http://schemas.openxmlformats.org/officeDocument/2006/relationships/hyperlink" Id="rId14" Target="artifacts/run-log-2026-09-08-full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2026-09-08-embedding-selection.md" TargetMode="External" /><Relationship Type="http://schemas.openxmlformats.org/officeDocument/2006/relationships/hyperlink" Id="rId21" Target="artifacts/" TargetMode="External" /><Relationship Type="http://schemas.openxmlformats.org/officeDocument/2006/relationships/hyperlink" Id="rId12" Target="artifacts/run-log-2026-09-07.txt" TargetMode="External" /><Relationship Type="http://schemas.openxmlformats.org/officeDocument/2006/relationships/hyperlink" Id="rId14" Target="artifacts/run-log-2026-09-08-full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2026-09-10T11:05:18Z</dcterms:created>
  <dcterms:modified xsi:type="dcterms:W3CDTF">2026-09-10T11:05:18Z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