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88fec53d98d335b7ba6e7cb5d9d185c349fa80e"/>
    <w:p>
      <w:pPr>
        <w:pStyle w:val="Heading1"/>
      </w:pPr>
      <w:r>
        <w:t xml:space="preserve">Spike Report: embedding model and vector dimension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NOVA-SPK-002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Which local embedding model, and which vector dimension, should the memory index be built 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embeddinggemma</w:t>
            </w:r>
            <w:r>
              <w:t xml:space="preserve"> </w:t>
            </w:r>
            <w:r>
              <w:t xml:space="preserve">at 768 dimensions. Best on every retrieval metric, 77 ms warm, 681 MB resident, co-resident with the generation model inside 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Decisions affected</w:t>
            </w:r>
          </w:p>
        </w:tc>
        <w:tc>
          <w:tcPr/>
          <w:p>
            <w:pPr>
              <w:pStyle w:val="Compact"/>
            </w:pPr>
            <w:r>
              <w:t xml:space="preserve">ADR-0005, DL-026, DL-029, R-04</w:t>
            </w:r>
          </w:p>
        </w:tc>
      </w:tr>
    </w:tbl>
    <w:bookmarkStart w:id="9" w:name="why-this-ran-first"/>
    <w:p>
      <w:pPr>
        <w:pStyle w:val="Heading2"/>
      </w:pPr>
      <w:r>
        <w:t xml:space="preserve">Why this ran first</w:t>
      </w:r>
    </w:p>
    <w:p>
      <w:pPr>
        <w:pStyle w:val="FirstParagraph"/>
      </w:pPr>
      <w:r>
        <w:t xml:space="preserve">The dimension becomes a fixed column type the moment the first migration runs. Changing it later</w:t>
      </w:r>
      <w:r>
        <w:t xml:space="preserve"> </w:t>
      </w:r>
      <w:r>
        <w:t xml:space="preserve">means re-embedding every memory and rebuilding the index, so it is one of the few decisions here</w:t>
      </w:r>
      <w:r>
        <w:t xml:space="preserve"> </w:t>
      </w:r>
      <w:r>
        <w:t xml:space="preserve">that is expensive to reverse. ADR-0005 was recorded in proposed status specifically to stop the</w:t>
      </w:r>
      <w:r>
        <w:t xml:space="preserve"> </w:t>
      </w:r>
      <w:r>
        <w:t xml:space="preserve">choice being made implicitly by whichever migration got written first.</w:t>
      </w:r>
    </w:p>
    <w:p>
      <w:pPr>
        <w:pStyle w:val="BodyText"/>
      </w:pPr>
      <w:r>
        <w:t xml:space="preserve">It blocks more than the schema. Retrieval quality is the substance of the memory capability: a weak</w:t>
      </w:r>
      <w:r>
        <w:t xml:space="preserve"> </w:t>
      </w:r>
      <w:r>
        <w:t xml:space="preserve">embedding model would make applied lessons look poor and the Correction Recurrence Rate look bad for</w:t>
      </w:r>
      <w:r>
        <w:t xml:space="preserve"> </w:t>
      </w:r>
      <w:r>
        <w:t xml:space="preserve">reasons unrelated to the memory mechanism, and that failure is easy to misattribute.</w:t>
      </w:r>
    </w:p>
    <w:bookmarkEnd w:id="9"/>
    <w:bookmarkStart w:id="10" w:name="environment"/>
    <w:p>
      <w:pPr>
        <w:pStyle w:val="Heading2"/>
      </w:pPr>
      <w:r>
        <w:t xml:space="preserve">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GeForce RTX 4050 Laptop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VRAM</w:t>
            </w:r>
          </w:p>
        </w:tc>
        <w:tc>
          <w:tcPr/>
          <w:p>
            <w:pPr>
              <w:pStyle w:val="Compact"/>
            </w:pPr>
            <w:r>
              <w:t xml:space="preserve">6141 MiB (6 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11 Home 10.0.26200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Ollama, host install, API on</w:t>
            </w:r>
            <w:r>
              <w:t xml:space="preserve"> </w:t>
            </w:r>
            <w:r>
              <w:rPr>
                <w:rStyle w:val="VerbatimChar"/>
              </w:rPr>
              <w:t xml:space="preserve">127.0.0.1:11434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3.12.10</w:t>
            </w:r>
          </w:p>
        </w:tc>
      </w:tr>
    </w:tbl>
    <w:bookmarkEnd w:id="10"/>
    <w:bookmarkStart w:id="14" w:name="method"/>
    <w:p>
      <w:pPr>
        <w:pStyle w:val="Heading2"/>
      </w:pPr>
      <w:r>
        <w:t xml:space="preserve">Method</w:t>
      </w:r>
    </w:p>
    <w:bookmarkStart w:id="11" w:name="the-corpus"/>
    <w:p>
      <w:pPr>
        <w:pStyle w:val="Heading3"/>
      </w:pPr>
      <w:r>
        <w:t xml:space="preserve">The corpus</w:t>
      </w:r>
    </w:p>
    <w:p>
      <w:pPr>
        <w:pStyle w:val="FirstParagraph"/>
      </w:pPr>
      <w:r>
        <w:t xml:space="preserve">Retrieval quality cannot be measured without labelled pairs, so the twenty synthetic requirements</w:t>
      </w:r>
      <w:r>
        <w:t xml:space="preserve"> </w:t>
      </w:r>
      <w:r>
        <w:t xml:space="preserve">from NOVA-SPK-001 were reused as queries and twenty-four memory rules were written against them,</w:t>
      </w:r>
      <w:r>
        <w:t xml:space="preserve"> </w:t>
      </w:r>
      <w:r>
        <w:t xml:space="preserve">each labelled with the requirements it should be retrieved for.</w:t>
      </w:r>
    </w:p>
    <w:p>
      <w:pPr>
        <w:pStyle w:val="BodyText"/>
      </w:pPr>
      <w:r>
        <w:t xml:space="preserve">The rules are phrased the way a user's correction would be, not the way the requirement is. Mean</w:t>
      </w:r>
      <w:r>
        <w:t xml:space="preserve"> </w:t>
      </w:r>
      <w:r>
        <w:t xml:space="preserve">token overlap between a rule and a requirement it applies to is 0.06 Jaccard, with a maximum of</w:t>
      </w:r>
      <w:r>
        <w:t xml:space="preserve"> </w:t>
      </w:r>
      <w:r>
        <w:t xml:space="preserve">0.11, so a model ranking by shared vocabulary has little to work with. That is the point: matching a</w:t>
      </w:r>
      <w:r>
        <w:t xml:space="preserve"> </w:t>
      </w:r>
      <w:r>
        <w:t xml:space="preserve">rule to a requirement phrased differently is the capability being bought.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Requirements (queries)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Memories (documents)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Labelled relevant pairs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relevant memories per requirement</w:t>
            </w:r>
          </w:p>
        </w:tc>
        <w:tc>
          <w:tcPr/>
          <w:p>
            <w:pPr>
              <w:pStyle w:val="Compact"/>
            </w:pPr>
            <w:r>
              <w:t xml:space="preserve">3.55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Narrow memories, labelled for at most two requirements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Universal memories, labelled for all twenty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1"/>
    <w:bookmarkStart w:id="12" w:name="candidates"/>
    <w:p>
      <w:pPr>
        <w:pStyle w:val="Heading3"/>
      </w:pPr>
      <w:r>
        <w:t xml:space="preserve">Candidates</w:t>
      </w:r>
    </w:p>
    <w:p>
      <w:pPr>
        <w:pStyle w:val="FirstParagraph"/>
      </w:pPr>
      <w:r>
        <w:t xml:space="preserve">Five models, chosen to span the dimension range rather than to be exhaustive.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Documented task prefixes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all-minilm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nomic-embed-text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search_query: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search_document: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embeddinggemma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task-prefixed query and document 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mxbai-embed-large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query prefix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bge-m3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Documented prefixes are applied where the model specifies them. Omitting them would have measured</w:t>
      </w:r>
      <w:r>
        <w:t xml:space="preserve"> </w:t>
      </w:r>
      <w:r>
        <w:t xml:space="preserve">the harness rather than the model.</w:t>
      </w:r>
    </w:p>
    <w:bookmarkEnd w:id="12"/>
    <w:bookmarkStart w:id="13" w:name="what-is-measured"/>
    <w:p>
      <w:pPr>
        <w:pStyle w:val="Heading3"/>
      </w:pPr>
      <w:r>
        <w:t xml:space="preserve">What is measured</w:t>
      </w:r>
    </w:p>
    <w:p>
      <w:pPr>
        <w:pStyle w:val="FirstParagraph"/>
      </w:pPr>
      <w:r>
        <w:t xml:space="preserve">Per candidate: output dimension, cold load separated from warm per-call latency, resident size and</w:t>
      </w:r>
      <w:r>
        <w:t xml:space="preserve"> </w:t>
      </w:r>
      <w:r>
        <w:t xml:space="preserve">GPU/CPU split from</w:t>
      </w:r>
      <w:r>
        <w:t xml:space="preserve"> </w:t>
      </w:r>
      <w:r>
        <w:rPr>
          <w:rStyle w:val="VerbatimChar"/>
        </w:rPr>
        <w:t xml:space="preserve">ollama ps</w:t>
      </w:r>
      <w:r>
        <w:t xml:space="preserve">, and retrieval quality at the native dimension and at 256, 512, and</w:t>
      </w:r>
      <w:r>
        <w:t xml:space="preserve"> </w:t>
      </w:r>
      <w:r>
        <w:t xml:space="preserve">768 truncations with renormalization.</w:t>
      </w:r>
    </w:p>
    <w:p>
      <w:pPr>
        <w:pStyle w:val="BodyText"/>
      </w:pPr>
      <w:r>
        <w:t xml:space="preserve">Retrieval is scored twice.</w:t>
      </w:r>
      <w:r>
        <w:t xml:space="preserve"> </w:t>
      </w:r>
      <w:r>
        <w:rPr>
          <w:b/>
          <w:bCs/>
        </w:rPr>
        <w:t xml:space="preserve">Typed</w:t>
      </w:r>
      <w:r>
        <w:t xml:space="preserve"> </w:t>
      </w:r>
      <w:r>
        <w:t xml:space="preserve">ranks only against memories whose scope matches the</w:t>
      </w:r>
      <w:r>
        <w:t xml:space="preserve"> </w:t>
      </w:r>
      <w:r>
        <w:t xml:space="preserve">requirement's playbook, which is what FR-4.1 specifies for production.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ranks against all 24</w:t>
      </w:r>
      <w:r>
        <w:t xml:space="preserve"> </w:t>
      </w:r>
      <w:r>
        <w:t xml:space="preserve">and is the harder condition, included because the type filter would otherwise hide a weak model.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recall@5</w:t>
            </w:r>
          </w:p>
        </w:tc>
        <w:tc>
          <w:tcPr/>
          <w:p>
            <w:pPr>
              <w:pStyle w:val="Compact"/>
            </w:pPr>
            <w:r>
              <w:t xml:space="preserve">Fraction of a requirement's relevant memories appearing in the top five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precision@5</w:t>
            </w:r>
          </w:p>
        </w:tc>
        <w:tc>
          <w:tcPr/>
          <w:p>
            <w:pPr>
              <w:pStyle w:val="Compact"/>
            </w:pPr>
            <w:r>
              <w:t xml:space="preserve">Fraction of the top five that are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Reciprocal rank of the first relevant memory, averaged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narrow recall@5</w:t>
            </w:r>
          </w:p>
        </w:tc>
        <w:tc>
          <w:tcPr/>
          <w:p>
            <w:pPr>
              <w:pStyle w:val="Compact"/>
            </w:pPr>
            <w:r>
              <w:t xml:space="preserve">recall@5 counting only memories labelled for at most two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scoped recall@5</w:t>
            </w:r>
          </w:p>
        </w:tc>
        <w:tc>
          <w:tcPr/>
          <w:p>
            <w:pPr>
              <w:pStyle w:val="Compact"/>
            </w:pPr>
            <w:r>
              <w:t xml:space="preserve">recall@5 excluding the one memory labelled for all twenty</w:t>
            </w:r>
          </w:p>
        </w:tc>
      </w:tr>
    </w:tbl>
    <w:p>
      <w:pPr>
        <w:pStyle w:val="BodyText"/>
      </w:pPr>
      <w:r>
        <w:t xml:space="preserve">A BM25 baseline runs on the same corpus, because ADR-0005 lists lexical retrieval as a considered</w:t>
      </w:r>
      <w:r>
        <w:t xml:space="preserve"> </w:t>
      </w:r>
      <w:r>
        <w:t xml:space="preserve">option and it deserves closing with a measurement rather than an assertion. It is implemented in the</w:t>
      </w:r>
      <w:r>
        <w:t xml:space="preserve"> </w:t>
      </w:r>
      <w:r>
        <w:t xml:space="preserve">harness in about fifteen lines rather than pulled in as a dependency.</w:t>
      </w:r>
    </w:p>
    <w:bookmarkEnd w:id="13"/>
    <w:bookmarkEnd w:id="14"/>
    <w:bookmarkStart w:id="22" w:name="results"/>
    <w:p>
      <w:pPr>
        <w:pStyle w:val="Heading2"/>
      </w:pPr>
      <w:r>
        <w:t xml:space="preserve">Results</w:t>
      </w:r>
    </w:p>
    <w:bookmarkStart w:id="15" w:name="cost"/>
    <w:p>
      <w:pPr>
        <w:pStyle w:val="Heading3"/>
      </w:pPr>
      <w:r>
        <w:t xml:space="preserve">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Dim</w:t>
            </w:r>
          </w:p>
        </w:tc>
        <w:tc>
          <w:tcPr/>
          <w:p>
            <w:pPr>
              <w:pStyle w:val="Compact"/>
            </w:pPr>
            <w:r>
              <w:t xml:space="preserve">Resident</w:t>
            </w:r>
          </w:p>
        </w:tc>
        <w:tc>
          <w:tcPr/>
          <w:p>
            <w:pPr>
              <w:pStyle w:val="Compact"/>
            </w:pPr>
            <w: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t xml:space="preserve">Cold load</w:t>
            </w:r>
          </w:p>
        </w:tc>
        <w:tc>
          <w:tcPr/>
          <w:p>
            <w:pPr>
              <w:pStyle w:val="Compact"/>
            </w:pPr>
            <w:r>
              <w:t xml:space="preserve">Warm mean</w:t>
            </w:r>
          </w:p>
        </w:tc>
        <w:tc>
          <w:tcPr/>
          <w:p>
            <w:pPr>
              <w:pStyle w:val="Compact"/>
            </w:pPr>
            <w:r>
              <w:t xml:space="preserve">Warm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all-minilm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26 MB</w:t>
            </w:r>
          </w:p>
        </w:tc>
        <w:tc>
          <w:tcPr/>
          <w:p>
            <w:pPr>
              <w:pStyle w:val="Compact"/>
            </w:pPr>
            <w:r>
              <w:t xml:space="preserve">100% GPU</w:t>
            </w:r>
          </w:p>
        </w:tc>
        <w:tc>
          <w:tcPr/>
          <w:p>
            <w:pPr>
              <w:pStyle w:val="Compact"/>
            </w:pPr>
            <w:r>
              <w:t xml:space="preserve">1.0 s</w:t>
            </w:r>
          </w:p>
        </w:tc>
        <w:tc>
          <w:tcPr/>
          <w:p>
            <w:pPr>
              <w:pStyle w:val="Compact"/>
            </w:pPr>
            <w:r>
              <w:t xml:space="preserve">58 ms</w:t>
            </w:r>
          </w:p>
        </w:tc>
        <w:tc>
          <w:tcPr/>
          <w:p>
            <w:pPr>
              <w:pStyle w:val="Compact"/>
            </w:pPr>
            <w:r>
              <w:t xml:space="preserve">43 to 126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nomic-embed-text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323 MB</w:t>
            </w:r>
          </w:p>
        </w:tc>
        <w:tc>
          <w:tcPr/>
          <w:p>
            <w:pPr>
              <w:pStyle w:val="Compact"/>
            </w:pPr>
            <w:r>
              <w:t xml:space="preserve">100% GPU</w:t>
            </w:r>
          </w:p>
        </w:tc>
        <w:tc>
          <w:tcPr/>
          <w:p>
            <w:pPr>
              <w:pStyle w:val="Compact"/>
            </w:pPr>
            <w:r>
              <w:t xml:space="preserve">5.9 s</w:t>
            </w:r>
          </w:p>
        </w:tc>
        <w:tc>
          <w:tcPr/>
          <w:p>
            <w:pPr>
              <w:pStyle w:val="Compact"/>
            </w:pPr>
            <w:r>
              <w:t xml:space="preserve">57 ms</w:t>
            </w:r>
          </w:p>
        </w:tc>
        <w:tc>
          <w:tcPr/>
          <w:p>
            <w:pPr>
              <w:pStyle w:val="Compact"/>
            </w:pPr>
            <w:r>
              <w:t xml:space="preserve">44 to 127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embeddinggemma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681 MB</w:t>
            </w:r>
          </w:p>
        </w:tc>
        <w:tc>
          <w:tcPr/>
          <w:p>
            <w:pPr>
              <w:pStyle w:val="Compact"/>
            </w:pPr>
            <w:r>
              <w:t xml:space="preserve">100% GPU</w:t>
            </w:r>
          </w:p>
        </w:tc>
        <w:tc>
          <w:tcPr/>
          <w:p>
            <w:pPr>
              <w:pStyle w:val="Compact"/>
            </w:pPr>
            <w:r>
              <w:t xml:space="preserve">7.1 s</w:t>
            </w:r>
          </w:p>
        </w:tc>
        <w:tc>
          <w:tcPr/>
          <w:p>
            <w:pPr>
              <w:pStyle w:val="Compact"/>
            </w:pPr>
            <w:r>
              <w:t xml:space="preserve">77 ms</w:t>
            </w:r>
          </w:p>
        </w:tc>
        <w:tc>
          <w:tcPr/>
          <w:p>
            <w:pPr>
              <w:pStyle w:val="Compact"/>
            </w:pPr>
            <w:r>
              <w:t xml:space="preserve">60 to 200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mxbai-embed-large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618 MB</w:t>
            </w:r>
          </w:p>
        </w:tc>
        <w:tc>
          <w:tcPr/>
          <w:p>
            <w:pPr>
              <w:pStyle w:val="Compact"/>
            </w:pPr>
            <w:r>
              <w:t xml:space="preserve">100% GPU</w:t>
            </w:r>
          </w:p>
        </w:tc>
        <w:tc>
          <w:tcPr/>
          <w:p>
            <w:pPr>
              <w:pStyle w:val="Compact"/>
            </w:pPr>
            <w:r>
              <w:t xml:space="preserve">6.0 s</w:t>
            </w:r>
          </w:p>
        </w:tc>
        <w:tc>
          <w:tcPr/>
          <w:p>
            <w:pPr>
              <w:pStyle w:val="Compact"/>
            </w:pPr>
            <w:r>
              <w:t xml:space="preserve">72 ms</w:t>
            </w:r>
          </w:p>
        </w:tc>
        <w:tc>
          <w:tcPr/>
          <w:p>
            <w:pPr>
              <w:pStyle w:val="Compact"/>
            </w:pPr>
            <w:r>
              <w:t xml:space="preserve">48 to 192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bge-m3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664 MB</w:t>
            </w:r>
          </w:p>
        </w:tc>
        <w:tc>
          <w:tcPr/>
          <w:p>
            <w:pPr>
              <w:pStyle w:val="Compact"/>
            </w:pPr>
            <w:r>
              <w:t xml:space="preserve">100% GPU</w:t>
            </w:r>
          </w:p>
        </w:tc>
        <w:tc>
          <w:tcPr/>
          <w:p>
            <w:pPr>
              <w:pStyle w:val="Compact"/>
            </w:pPr>
            <w:r>
              <w:t xml:space="preserve">8.3 s</w:t>
            </w:r>
          </w:p>
        </w:tc>
        <w:tc>
          <w:tcPr/>
          <w:p>
            <w:pPr>
              <w:pStyle w:val="Compact"/>
            </w:pPr>
            <w:r>
              <w:t xml:space="preserve">99 ms</w:t>
            </w:r>
          </w:p>
        </w:tc>
        <w:tc>
          <w:tcPr/>
          <w:p>
            <w:pPr>
              <w:pStyle w:val="Compact"/>
            </w:pPr>
            <w:r>
              <w:t xml:space="preserve">78 to 207 ms</w:t>
            </w:r>
          </w:p>
        </w:tc>
      </w:tr>
    </w:tbl>
    <w:p>
      <w:pPr>
        <w:pStyle w:val="BodyText"/>
      </w:pPr>
      <w:r>
        <w:t xml:space="preserve">n = 44 warm calls per model, one per corpus item.</w:t>
      </w:r>
    </w:p>
    <w:bookmarkEnd w:id="15"/>
    <w:bookmarkStart w:id="16" w:name="Xaef6a1785d74cb654d3a3687c632449b9b004b4"/>
    <w:p>
      <w:pPr>
        <w:pStyle w:val="Heading3"/>
      </w:pPr>
      <w:r>
        <w:t xml:space="preserve">Retrieval, typed (the production configuration)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recall@5</w:t>
            </w:r>
          </w:p>
        </w:tc>
        <w:tc>
          <w:tcPr/>
          <w:p>
            <w:pPr>
              <w:pStyle w:val="Compact"/>
            </w:pPr>
            <w:r>
              <w:t xml:space="preserve">precision@5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narrow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embeddinggemma</w:t>
            </w:r>
          </w:p>
        </w:tc>
        <w:tc>
          <w:tcPr/>
          <w:p>
            <w:pPr>
              <w:pStyle w:val="Compact"/>
            </w:pPr>
            <w:r>
              <w:t xml:space="preserve">0.701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bge-m3</w:t>
            </w:r>
          </w:p>
        </w:tc>
        <w:tc>
          <w:tcPr/>
          <w:p>
            <w:pPr>
              <w:pStyle w:val="Compact"/>
            </w:pPr>
            <w:r>
              <w:t xml:space="preserve">0.695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0.863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nomic-embed-text</w:t>
            </w:r>
          </w:p>
        </w:tc>
        <w:tc>
          <w:tcPr/>
          <w:p>
            <w:pPr>
              <w:pStyle w:val="Compact"/>
            </w:pPr>
            <w:r>
              <w:t xml:space="preserve">0.674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  <w:tc>
          <w:tcPr/>
          <w:p>
            <w:pPr>
              <w:pStyle w:val="Compact"/>
            </w:pPr>
            <w: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all-minilm</w:t>
            </w:r>
          </w:p>
        </w:tc>
        <w:tc>
          <w:tcPr/>
          <w:p>
            <w:pPr>
              <w:pStyle w:val="Compact"/>
            </w:pPr>
            <w:r>
              <w:t xml:space="preserve">0.772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0.842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mxbai-embed-large</w:t>
            </w:r>
          </w:p>
        </w:tc>
        <w:tc>
          <w:tcPr/>
          <w:p>
            <w:pPr>
              <w:pStyle w:val="Compact"/>
            </w:pPr>
            <w:r>
              <w:t xml:space="preserve">0.672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0.825</w:t>
            </w:r>
          </w:p>
        </w:tc>
        <w:tc>
          <w:tcPr/>
          <w:p>
            <w:pPr>
              <w:pStyle w:val="Compact"/>
            </w:pPr>
            <w: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 baseline</w:t>
            </w:r>
          </w:p>
        </w:tc>
        <w:tc>
          <w:tcPr/>
          <w:p>
            <w:pPr>
              <w:pStyle w:val="Compact"/>
            </w:pPr>
            <w:r>
              <w:t xml:space="preserve">0.695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0.771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  <w:tc>
          <w:tcPr/>
          <w:p>
            <w:pPr>
              <w:pStyle w:val="Compact"/>
            </w:pPr>
            <w:r>
              <w:t xml:space="preserve">0.725</w:t>
            </w:r>
          </w:p>
        </w:tc>
      </w:tr>
    </w:tbl>
    <w:bookmarkEnd w:id="16"/>
    <w:bookmarkStart w:id="17" w:name="retrieval-open-no-type-filter"/>
    <w:p>
      <w:pPr>
        <w:pStyle w:val="Heading3"/>
      </w:pPr>
      <w:r>
        <w:t xml:space="preserve">Retrieval, open (no type filter)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recall@5</w:t>
            </w:r>
          </w:p>
        </w:tc>
        <w:tc>
          <w:tcPr/>
          <w:p>
            <w:pPr>
              <w:pStyle w:val="Compact"/>
            </w:pPr>
            <w:r>
              <w:t xml:space="preserve">precision@5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narrow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embeddinggemma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nomic-embed-text</w:t>
            </w:r>
          </w:p>
        </w:tc>
        <w:tc>
          <w:tcPr/>
          <w:p>
            <w:pPr>
              <w:pStyle w:val="Compact"/>
            </w:pPr>
            <w:r>
              <w:t xml:space="preserve">0.488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0.728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t xml:space="preserve">0.704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mxbai-embed-large</w:t>
            </w:r>
          </w:p>
        </w:tc>
        <w:tc>
          <w:tcPr/>
          <w:p>
            <w:pPr>
              <w:pStyle w:val="Compact"/>
            </w:pPr>
            <w:r>
              <w:t xml:space="preserve">0.482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0.629</w:t>
            </w:r>
          </w:p>
        </w:tc>
        <w:tc>
          <w:tcPr/>
          <w:p>
            <w:pPr>
              <w:pStyle w:val="Compact"/>
            </w:pPr>
            <w:r>
              <w:t xml:space="preserve">0.750</w:t>
            </w:r>
          </w:p>
        </w:tc>
        <w:tc>
          <w:tcPr/>
          <w:p>
            <w:pPr>
              <w:pStyle w:val="Compact"/>
            </w:pPr>
            <w:r>
              <w:t xml:space="preserve">0.692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all-minilm</w:t>
            </w:r>
          </w:p>
        </w:tc>
        <w:tc>
          <w:tcPr/>
          <w:p>
            <w:pPr>
              <w:pStyle w:val="Compact"/>
            </w:pPr>
            <w:r>
              <w:t xml:space="preserve">0.477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0.724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  <w:tc>
          <w:tcPr/>
          <w:p>
            <w:pPr>
              <w:pStyle w:val="Compact"/>
            </w:pPr>
            <w:r>
              <w:t xml:space="preserve">0.692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bge-m3</w:t>
            </w:r>
          </w:p>
        </w:tc>
        <w:tc>
          <w:tcPr/>
          <w:p>
            <w:pPr>
              <w:pStyle w:val="Compact"/>
            </w:pPr>
            <w:r>
              <w:t xml:space="preserve">0.401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0.651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t xml:space="preserve">0.579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 baseline</w:t>
            </w:r>
          </w:p>
        </w:tc>
        <w:tc>
          <w:tcPr/>
          <w:p>
            <w:pPr>
              <w:pStyle w:val="Compact"/>
            </w:pPr>
            <w:r>
              <w:t xml:space="preserve">0.389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  <w:tc>
          <w:tcPr/>
          <w:p>
            <w:pPr>
              <w:pStyle w:val="Compact"/>
            </w:pPr>
            <w:r>
              <w:t xml:space="preserve">0.454</w:t>
            </w:r>
          </w:p>
        </w:tc>
      </w:tr>
    </w:tbl>
    <w:bookmarkEnd w:id="17"/>
    <w:bookmarkStart w:id="18" w:name="truncation-embeddinggemma"/>
    <w:p>
      <w:pPr>
        <w:pStyle w:val="Heading3"/>
      </w:pPr>
      <w:r>
        <w:t xml:space="preserve">Truncation,</w:t>
      </w:r>
      <w:r>
        <w:t xml:space="preserve"> </w:t>
      </w:r>
      <w:r>
        <w:rPr>
          <w:rStyle w:val="VerbatimChar"/>
        </w:rPr>
        <w:t xml:space="preserve">embeddinggemma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Typed MRR</w:t>
            </w:r>
          </w:p>
        </w:tc>
        <w:tc>
          <w:tcPr/>
          <w:p>
            <w:pPr>
              <w:pStyle w:val="Compact"/>
            </w:pPr>
            <w:r>
              <w:t xml:space="preserve">Typed scoped</w:t>
            </w:r>
          </w:p>
        </w:tc>
        <w:tc>
          <w:tcPr/>
          <w:p>
            <w:pPr>
              <w:pStyle w:val="Compact"/>
            </w:pPr>
            <w:r>
              <w:t xml:space="preserve">Open MRR</w:t>
            </w:r>
          </w:p>
        </w:tc>
        <w:tc>
          <w:tcPr/>
          <w:p>
            <w:pPr>
              <w:pStyle w:val="Compact"/>
            </w:pPr>
            <w:r>
              <w:t xml:space="preserve">Open scoped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0.860</w:t>
            </w:r>
          </w:p>
        </w:tc>
        <w:tc>
          <w:tcPr/>
          <w:p>
            <w:pPr>
              <w:pStyle w:val="Compact"/>
            </w:pPr>
            <w:r>
              <w:t xml:space="preserve">0.817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0.892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0.892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  <w:tc>
          <w:tcPr/>
          <w:p>
            <w:pPr>
              <w:pStyle w:val="Compact"/>
            </w:pPr>
            <w:r>
              <w:t xml:space="preserve">0.758</w:t>
            </w:r>
          </w:p>
        </w:tc>
      </w:tr>
    </w:tbl>
    <w:bookmarkEnd w:id="18"/>
    <w:bookmarkStart w:id="21" w:name="co-residency"/>
    <w:p>
      <w:pPr>
        <w:pStyle w:val="Heading3"/>
      </w:pPr>
      <w:r>
        <w:t xml:space="preserve">Co-residency</w:t>
      </w:r>
    </w:p>
    <w:p>
      <w:pPr>
        <w:pStyle w:val="FirstParagraph"/>
      </w:pPr>
      <w:r>
        <w:rPr>
          <w:rStyle w:val="VerbatimChar"/>
        </w:rPr>
        <w:t xml:space="preserve">gemma3:4b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embeddinggemma</w:t>
      </w:r>
      <w:r>
        <w:t xml:space="preserve"> </w:t>
      </w:r>
      <w:r>
        <w:t xml:space="preserve">loaded together: 2.9 GB + 681 MB, both reported at 100% GPU on a</w:t>
      </w:r>
      <w:r>
        <w:t xml:space="preserve"> </w:t>
      </w:r>
      <w:r>
        <w:t xml:space="preserve">6141 MiB card.</w:t>
      </w:r>
    </w:p>
    <w:p>
      <w:pPr>
        <w:pStyle w:val="BodyText"/>
      </w:pPr>
      <w:r>
        <w:t xml:space="preserve">Raw per-model output:</w:t>
      </w:r>
      <w:r>
        <w:t xml:space="preserve"> </w:t>
      </w:r>
      <w:hyperlink r:id="rId19">
        <w:r>
          <w:rPr>
            <w:rStyle w:val="VerbatimChar"/>
          </w:rPr>
          <w:t xml:space="preserve">artifacts/run-log-embed-2026-09-08.txt</w:t>
        </w:r>
      </w:hyperlink>
      <w:r>
        <w:t xml:space="preserve">.</w:t>
      </w:r>
      <w:r>
        <w:t xml:space="preserve"> </w:t>
      </w:r>
      <w:r>
        <w:t xml:space="preserve">Full result JSON including per-requirement rankings:</w:t>
      </w:r>
      <w:r>
        <w:t xml:space="preserve"> </w:t>
      </w:r>
      <w:hyperlink r:id="rId20">
        <w:r>
          <w:rPr>
            <w:rStyle w:val="VerbatimChar"/>
          </w:rPr>
          <w:t xml:space="preserve">artifacts/embed-results.json</w:t>
        </w:r>
      </w:hyperlink>
      <w:r>
        <w:t xml:space="preserve">.</w:t>
      </w:r>
    </w:p>
    <w:bookmarkEnd w:id="21"/>
    <w:bookmarkEnd w:id="22"/>
    <w:bookmarkStart w:id="23" w:name="findings"/>
    <w:p>
      <w:pPr>
        <w:pStyle w:val="Heading2"/>
      </w:pPr>
      <w:r>
        <w:t xml:space="preserve">Findings</w:t>
      </w:r>
    </w:p>
    <w:p>
      <w:pPr>
        <w:pStyle w:val="FirstParagraph"/>
      </w:pPr>
      <w:r>
        <w:rPr>
          <w:b/>
          <w:bCs/>
        </w:rPr>
        <w:t xml:space="preserve">A rule that applies to everything is not retrievable by similarity, and that is correct</w:t>
      </w:r>
      <w:r>
        <w:rPr>
          <w:b/>
          <w:bCs/>
        </w:rPr>
        <w:t xml:space="preserve"> </w:t>
      </w:r>
      <w:r>
        <w:rPr>
          <w:b/>
          <w:bCs/>
        </w:rPr>
        <w:t xml:space="preserve">behaviour.</w:t>
      </w:r>
      <w:r>
        <w:t xml:space="preserve"> </w:t>
      </w:r>
      <w:r>
        <w:t xml:space="preserve">One memory in the corpus is a formatting convention with no topical content, labelled</w:t>
      </w:r>
      <w:r>
        <w:t xml:space="preserve"> </w:t>
      </w:r>
      <w:r>
        <w:t xml:space="preserve">relevant to all twenty requirements. Every model ranked it 6th to 8th for every single requirement,</w:t>
      </w:r>
      <w:r>
        <w:t xml:space="preserve"> </w:t>
      </w:r>
      <w:r>
        <w:t xml:space="preserve">so it never entered a top five. That one memory is the whole gap between recall@5 of 0.701 and</w:t>
      </w:r>
      <w:r>
        <w:t xml:space="preserve"> </w:t>
      </w:r>
      <w:r>
        <w:t xml:space="preserve">scoped recall of 0.967 for the winning model. Semantic ranking has nothing to rank a content-free</w:t>
      </w:r>
      <w:r>
        <w:t xml:space="preserve"> </w:t>
      </w:r>
      <w:r>
        <w:t xml:space="preserve">rule by, and no amount of model quality fixes it.</w:t>
      </w:r>
    </w:p>
    <w:p>
      <w:pPr>
        <w:pStyle w:val="BodyText"/>
      </w:pPr>
      <w:r>
        <w:t xml:space="preserve">The design consequence is that always-apply rules must not go through the vector index at all. They</w:t>
      </w:r>
      <w:r>
        <w:t xml:space="preserve"> </w:t>
      </w:r>
      <w:r>
        <w:t xml:space="preserve">belong in an always-included prompt fragment, with the index reserved for rules that have something</w:t>
      </w:r>
      <w:r>
        <w:t xml:space="preserve"> </w:t>
      </w:r>
      <w:r>
        <w:t xml:space="preserve">to match on. Recorded as DL-029 and to be resolved before the memory entity is defined in M3.</w:t>
      </w:r>
    </w:p>
    <w:p>
      <w:pPr>
        <w:pStyle w:val="BodyText"/>
      </w:pPr>
      <w:r>
        <w:rPr>
          <w:rStyle w:val="VerbatimChar"/>
          <w:b/>
          <w:bCs/>
        </w:rPr>
        <w:t xml:space="preserve">embeddinggemma</w:t>
      </w:r>
      <w:r>
        <w:rPr>
          <w:b/>
          <w:bCs/>
        </w:rPr>
        <w:t xml:space="preserve"> </w:t>
      </w:r>
      <w:r>
        <w:rPr>
          <w:b/>
          <w:bCs/>
        </w:rPr>
        <w:t xml:space="preserve">leads on every metric that discriminates.</w:t>
      </w:r>
      <w:r>
        <w:t xml:space="preserve"> </w:t>
      </w:r>
      <w:r>
        <w:t xml:space="preserve">It is first on typed MRR (0.900),</w:t>
      </w:r>
      <w:r>
        <w:t xml:space="preserve"> </w:t>
      </w:r>
      <w:r>
        <w:t xml:space="preserve">first on narrow recall (1.000, meaning every narrowly-scoped rule reached the top five for every</w:t>
      </w:r>
      <w:r>
        <w:t xml:space="preserve"> </w:t>
      </w:r>
      <w:r>
        <w:t xml:space="preserve">requirement it was labelled against), and first by a wide margin on every open-mode figure. The</w:t>
      </w:r>
      <w:r>
        <w:t xml:space="preserve"> </w:t>
      </w:r>
      <w:r>
        <w:t xml:space="preserve">open-mode gap is the more trustworthy of the two, since the type filter reduces the candidate pool</w:t>
      </w:r>
      <w:r>
        <w:t xml:space="preserve"> </w:t>
      </w:r>
      <w:r>
        <w:t xml:space="preserve">to seven or eight and compresses the differences between models.</w:t>
      </w:r>
    </w:p>
    <w:p>
      <w:pPr>
        <w:pStyle w:val="BodyText"/>
      </w:pPr>
      <w:r>
        <w:rPr>
          <w:b/>
          <w:bCs/>
        </w:rPr>
        <w:t xml:space="preserve">Embeddings beat lexical retrieval, but only clearly once the type filter is removed.</w:t>
      </w:r>
      <w:r>
        <w:t xml:space="preserve"> </w:t>
      </w:r>
      <w:r>
        <w:t xml:space="preserve">With the</w:t>
      </w:r>
      <w:r>
        <w:t xml:space="preserve"> </w:t>
      </w:r>
      <w:r>
        <w:t xml:space="preserve">filter applied, BM25 matches the field on recall@5 (0.695) and is beaten mainly on ranking quality.</w:t>
      </w:r>
      <w:r>
        <w:t xml:space="preserve"> </w:t>
      </w:r>
      <w:r>
        <w:t xml:space="preserve">Without it, BM25 collapses to 0.425 narrow recall against 0.775 for</w:t>
      </w:r>
      <w:r>
        <w:t xml:space="preserve"> </w:t>
      </w:r>
      <w:r>
        <w:rPr>
          <w:rStyle w:val="VerbatimChar"/>
        </w:rPr>
        <w:t xml:space="preserve">embeddinggemma</w:t>
      </w:r>
      <w:r>
        <w:t xml:space="preserve">. At 0.06 mean</w:t>
      </w:r>
      <w:r>
        <w:t xml:space="preserve"> </w:t>
      </w:r>
      <w:r>
        <w:t xml:space="preserve">token overlap, that is the expected shape, and it settles the lexical-retrieval option in ADR-0005</w:t>
      </w:r>
      <w:r>
        <w:t xml:space="preserve"> </w:t>
      </w:r>
      <w:r>
        <w:t xml:space="preserve">on evidence. It also suggests that a hybrid of the two is worth measuring later rather than</w:t>
      </w:r>
      <w:r>
        <w:t xml:space="preserve"> </w:t>
      </w:r>
      <w:r>
        <w:t xml:space="preserve">assumed away.</w:t>
      </w:r>
    </w:p>
    <w:p>
      <w:pPr>
        <w:pStyle w:val="BodyText"/>
      </w:pPr>
      <w:r>
        <w:rPr>
          <w:b/>
          <w:bCs/>
        </w:rPr>
        <w:t xml:space="preserve">Model size does not predict retrieval quality on this corpus.</w:t>
      </w:r>
      <w:r>
        <w:t xml:space="preserve"> </w:t>
      </w:r>
      <w:r>
        <w:rPr>
          <w:rStyle w:val="VerbatimChar"/>
        </w:rPr>
        <w:t xml:space="preserve">all-minilm</w:t>
      </w:r>
      <w:r>
        <w:t xml:space="preserve"> </w:t>
      </w:r>
      <w:r>
        <w:t xml:space="preserve">at 23M parameters and</w:t>
      </w:r>
      <w:r>
        <w:t xml:space="preserve"> </w:t>
      </w:r>
      <w:r>
        <w:t xml:space="preserve">26 MB resident scores 0.967 typed scoped recall, matching the winner, and</w:t>
      </w:r>
      <w:r>
        <w:t xml:space="preserve"> </w:t>
      </w:r>
      <w:r>
        <w:rPr>
          <w:rStyle w:val="VerbatimChar"/>
        </w:rPr>
        <w:t xml:space="preserve">bge-m3</w:t>
      </w:r>
      <w:r>
        <w:t xml:space="preserve"> </w:t>
      </w:r>
      <w:r>
        <w:t xml:space="preserve">at 567M is last</w:t>
      </w:r>
      <w:r>
        <w:t xml:space="preserve"> </w:t>
      </w:r>
      <w:r>
        <w:t xml:space="preserve">in open mode. Absent the open-mode results there would have been no defensible reason to prefer</w:t>
      </w:r>
      <w:r>
        <w:t xml:space="preserve"> </w:t>
      </w:r>
      <w:r>
        <w:t xml:space="preserve">anything larger than the smallest candidate.</w:t>
      </w:r>
    </w:p>
    <w:p>
      <w:pPr>
        <w:pStyle w:val="BodyText"/>
      </w:pPr>
      <w:r>
        <w:rPr>
          <w:b/>
          <w:bCs/>
        </w:rPr>
        <w:t xml:space="preserve">Truncation costs almost nothing in the typed configuration and something real in open mode.</w:t>
      </w:r>
      <w:r>
        <w:t xml:space="preserve"> </w:t>
      </w:r>
      <w:r>
        <w:rPr>
          <w:rStyle w:val="VerbatimChar"/>
        </w:rPr>
        <w:t xml:space="preserve">embeddinggemma</w:t>
      </w:r>
      <w:r>
        <w:t xml:space="preserve"> </w:t>
      </w:r>
      <w:r>
        <w:t xml:space="preserve">at 256 dimensions holds typed scoped recall (0.983) but loses open-mode scoped</w:t>
      </w:r>
      <w:r>
        <w:t xml:space="preserve"> </w:t>
      </w:r>
      <w:r>
        <w:t xml:space="preserve">recall (0.758 against 0.817). Since 768 stores at 3 KB per memory and the model supports truncation,</w:t>
      </w:r>
      <w:r>
        <w:t xml:space="preserve"> </w:t>
      </w:r>
      <w:r>
        <w:t xml:space="preserve">storing the full vector keeps the shorter one available later without re-embedding, whereas storing</w:t>
      </w:r>
      <w:r>
        <w:t xml:space="preserve"> </w:t>
      </w:r>
      <w:r>
        <w:t xml:space="preserve">256 forecloses it.</w:t>
      </w:r>
    </w:p>
    <w:p>
      <w:pPr>
        <w:pStyle w:val="BodyText"/>
      </w:pPr>
      <w:r>
        <w:rPr>
          <w:b/>
          <w:bCs/>
        </w:rPr>
        <w:t xml:space="preserve">Retrieval metrics reproduce exactly.</w:t>
      </w:r>
      <w:r>
        <w:t xml:space="preserve"> </w:t>
      </w:r>
      <w:r>
        <w:t xml:space="preserve">The harness was run twice, and every retrieval figure was</w:t>
      </w:r>
      <w:r>
        <w:t xml:space="preserve"> </w:t>
      </w:r>
      <w:r>
        <w:t xml:space="preserve">identical to three decimal places both times. Embedding under a fixed model is deterministic, so</w:t>
      </w:r>
      <w:r>
        <w:t xml:space="preserve"> </w:t>
      </w:r>
      <w:r>
        <w:t xml:space="preserve">unlike generation, retrieval measurements need no variance allowance. Latency did vary between runs,</w:t>
      </w:r>
      <w:r>
        <w:t xml:space="preserve"> </w:t>
      </w:r>
      <w:r>
        <w:t xml:space="preserve">particularly cold load.</w:t>
      </w:r>
    </w:p>
    <w:p>
      <w:pPr>
        <w:pStyle w:val="BodyText"/>
      </w:pPr>
      <w:r>
        <w:rPr>
          <w:b/>
          <w:bCs/>
        </w:rPr>
        <w:t xml:space="preserve">Embedding latency is not a design constraint.</w:t>
      </w:r>
      <w:r>
        <w:t xml:space="preserve"> </w:t>
      </w:r>
      <w:r>
        <w:t xml:space="preserve">At 77 ms warm on the synchronous path, embedding</w:t>
      </w:r>
      <w:r>
        <w:t xml:space="preserve"> </w:t>
      </w:r>
      <w:r>
        <w:t xml:space="preserve">is roughly 0.5% of the 9 to 26 s generation time measured in NOVA-SPK-001.</w:t>
      </w:r>
    </w:p>
    <w:p>
      <w:pPr>
        <w:pStyle w:val="BodyText"/>
      </w:pPr>
      <w:r>
        <w:rPr>
          <w:b/>
          <w:bCs/>
        </w:rPr>
        <w:t xml:space="preserve">Where the winner still fails.</w:t>
      </w:r>
      <w:r>
        <w:t xml:space="preserve"> </w:t>
      </w:r>
      <w:r>
        <w:t xml:space="preserve">Excluding the universal rule,</w:t>
      </w:r>
      <w:r>
        <w:t xml:space="preserve"> </w:t>
      </w:r>
      <w:r>
        <w:rPr>
          <w:rStyle w:val="VerbatimChar"/>
        </w:rPr>
        <w:t xml:space="preserve">embeddinggemma</w:t>
      </w:r>
      <w:r>
        <w:t xml:space="preserve"> </w:t>
      </w:r>
      <w:r>
        <w:t xml:space="preserve">left a relevant</w:t>
      </w:r>
      <w:r>
        <w:t xml:space="preserve"> </w:t>
      </w:r>
      <w:r>
        <w:t xml:space="preserve">memory outside the top five for 2 of 20 requirements, both the same rule: the field-level error</w:t>
      </w:r>
      <w:r>
        <w:t xml:space="preserve"> </w:t>
      </w:r>
      <w:r>
        <w:t xml:space="preserve">message convention, ranked 6th for the CSV upload and profile settings requirements, displaced by</w:t>
      </w:r>
      <w:r>
        <w:t xml:space="preserve"> </w:t>
      </w:r>
      <w:r>
        <w:t xml:space="preserve">the file-attachment and uniqueness rules. Both are plausible confusions rather than nonsense, which</w:t>
      </w:r>
      <w:r>
        <w:t xml:space="preserve"> </w:t>
      </w:r>
      <w:r>
        <w:t xml:space="preserve">is the failure mode to expect.</w:t>
      </w:r>
    </w:p>
    <w:bookmarkEnd w:id="23"/>
    <w:bookmarkStart w:id="24" w:name="limitations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01"/>
        </w:numPr>
      </w:pPr>
      <w:r>
        <w:t xml:space="preserve">n = 20 requirements against 24 memories. Differences smaller than roughly 0.1 on any metric are</w:t>
      </w:r>
      <w:r>
        <w:t xml:space="preserve"> </w:t>
      </w:r>
      <w:r>
        <w:t xml:space="preserve">not separable at this sample size, and several rankings here are inside that band.</w:t>
      </w:r>
      <w:r>
        <w:t xml:space="preserve"> </w:t>
      </w:r>
      <w:r>
        <w:rPr>
          <w:rStyle w:val="VerbatimChar"/>
        </w:rPr>
        <w:t xml:space="preserve">bge-m3</w:t>
      </w:r>
      <w:r>
        <w:t xml:space="preserve"> </w:t>
      </w:r>
      <w:r>
        <w:t xml:space="preserve">scoring 1.000 narrow recall at 256 dimensions but 0.850 at its native 1024 is noise, not a</w:t>
      </w:r>
      <w:r>
        <w:t xml:space="preserve"> </w:t>
      </w:r>
      <w:r>
        <w:t xml:space="preserve">finding.</w:t>
      </w:r>
    </w:p>
    <w:p>
      <w:pPr>
        <w:pStyle w:val="Compact"/>
        <w:numPr>
          <w:ilvl w:val="0"/>
          <w:numId w:val="1001"/>
        </w:numPr>
      </w:pPr>
      <w:r>
        <w:t xml:space="preserve">The labels are one person's judgement about which rule ought to apply to which requirement, and</w:t>
      </w:r>
      <w:r>
        <w:t xml:space="preserve"> </w:t>
      </w:r>
      <w:r>
        <w:t xml:space="preserve">that person also wrote both sides. Shared idiom between the two inflates every model's score</w:t>
      </w:r>
      <w:r>
        <w:t xml:space="preserve"> </w:t>
      </w:r>
      <w:r>
        <w:t xml:space="preserve">equally, but there is no second labeller and no measured agreement.</w:t>
      </w:r>
    </w:p>
    <w:p>
      <w:pPr>
        <w:pStyle w:val="Compact"/>
        <w:numPr>
          <w:ilvl w:val="0"/>
          <w:numId w:val="1001"/>
        </w:numPr>
      </w:pPr>
      <w:r>
        <w:t xml:space="preserve">Requirements and rules are synthetic. Authentic corrections are messier, longer, and frequently</w:t>
      </w:r>
      <w:r>
        <w:t xml:space="preserve"> </w:t>
      </w:r>
      <w:r>
        <w:t xml:space="preserve">ambiguous about their own scope.</w:t>
      </w:r>
    </w:p>
    <w:p>
      <w:pPr>
        <w:pStyle w:val="Compact"/>
        <w:numPr>
          <w:ilvl w:val="0"/>
          <w:numId w:val="1001"/>
        </w:numPr>
      </w:pPr>
      <w:r>
        <w:t xml:space="preserve">recall@5 in the typed configuration is close to meaningless: the candidate pool is seven or eight</w:t>
      </w:r>
      <w:r>
        <w:t xml:space="preserve"> </w:t>
      </w:r>
      <w:r>
        <w:t xml:space="preserve">memories, so a top five covers most of it by construction. MRR, narrow recall, and the open-mode</w:t>
      </w:r>
      <w:r>
        <w:t xml:space="preserve"> </w:t>
      </w:r>
      <w:r>
        <w:t xml:space="preserve">figures carry the signal.</w:t>
      </w:r>
    </w:p>
    <w:p>
      <w:pPr>
        <w:pStyle w:val="Compact"/>
        <w:numPr>
          <w:ilvl w:val="0"/>
          <w:numId w:val="1001"/>
        </w:numPr>
      </w:pPr>
      <w:r>
        <w:t xml:space="preserve">The corpus contains no adversarial or poisoned memories, no near-duplicate rules, and no</w:t>
      </w:r>
      <w:r>
        <w:t xml:space="preserve"> </w:t>
      </w:r>
      <w:r>
        <w:t xml:space="preserve">cross-tenant candidates. Retrieval under those conditions is unmeasured.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all-minilm</w:t>
      </w:r>
      <w:r>
        <w:t xml:space="preserve"> </w:t>
      </w:r>
      <w:r>
        <w:t xml:space="preserve">reports a 256-token context and</w:t>
      </w:r>
      <w:r>
        <w:t xml:space="preserve"> </w:t>
      </w:r>
      <w:r>
        <w:rPr>
          <w:rStyle w:val="VerbatimChar"/>
        </w:rPr>
        <w:t xml:space="preserve">mxbai-embed-large</w:t>
      </w:r>
      <w:r>
        <w:t xml:space="preserve"> </w:t>
      </w:r>
      <w:r>
        <w:t xml:space="preserve">512. Query texts were not token</w:t>
      </w:r>
      <w:r>
        <w:t xml:space="preserve"> </w:t>
      </w:r>
      <w:r>
        <w:t xml:space="preserve">counted, so truncation of the longer queries cannot be excluded for those two.</w:t>
      </w:r>
    </w:p>
    <w:p>
      <w:pPr>
        <w:pStyle w:val="Compact"/>
        <w:numPr>
          <w:ilvl w:val="0"/>
          <w:numId w:val="1001"/>
        </w:numPr>
      </w:pPr>
      <w:r>
        <w:t xml:space="preserve">Prefix handling follows each model's documentation. Unprefixed performance was not measured, and</w:t>
      </w:r>
      <w:r>
        <w:t xml:space="preserve"> </w:t>
      </w:r>
      <w:r>
        <w:t xml:space="preserve">for the asymmetric models it would be materially worse.</w:t>
      </w:r>
    </w:p>
    <w:p>
      <w:pPr>
        <w:pStyle w:val="Compact"/>
        <w:numPr>
          <w:ilvl w:val="0"/>
          <w:numId w:val="1001"/>
        </w:numPr>
      </w:pPr>
      <w:r>
        <w:t xml:space="preserve">Cold load was measured once per model and moved substantially between the two runs (1.0 s against</w:t>
      </w:r>
      <w:r>
        <w:t xml:space="preserve"> </w:t>
      </w:r>
      <w:r>
        <w:t xml:space="preserve">4.6 s for the same model), which reflects operating-system file caching rather than the model.</w:t>
      </w:r>
    </w:p>
    <w:p>
      <w:pPr>
        <w:pStyle w:val="Compact"/>
        <w:numPr>
          <w:ilvl w:val="0"/>
          <w:numId w:val="1001"/>
        </w:numPr>
      </w:pPr>
      <w:r>
        <w:t xml:space="preserve">Retrieval was measured by cosine similarity alone. Production ranking also carries a confidence</w:t>
      </w:r>
      <w:r>
        <w:t xml:space="preserve"> </w:t>
      </w:r>
      <w:r>
        <w:t xml:space="preserve">score and recency, so these figures are the ceiling that ranking starts from, not what the system</w:t>
      </w:r>
      <w:r>
        <w:t xml:space="preserve"> </w:t>
      </w:r>
      <w:r>
        <w:t xml:space="preserve">will show.</w:t>
      </w:r>
    </w:p>
    <w:bookmarkEnd w:id="24"/>
    <w:bookmarkStart w:id="25" w:name="follow-up"/>
    <w:p>
      <w:pPr>
        <w:pStyle w:val="Heading2"/>
      </w:pPr>
      <w:r>
        <w:t xml:space="preserve">Follow-up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Separate always-apply rules from retrievable ones in the memory entity</w:t>
            </w:r>
          </w:p>
        </w:tc>
        <w:tc>
          <w:tcPr/>
          <w:p>
            <w:pPr>
              <w:pStyle w:val="Compact"/>
            </w:pPr>
            <w:r>
              <w:t xml:space="preserve">DL-029. The universal-rule finding above. Must land before the M3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Re-measure retrieval against authentic corrections once M3 produces them</w:t>
            </w:r>
          </w:p>
        </w:tc>
        <w:tc>
          <w:tcPr/>
          <w:p>
            <w:pPr>
              <w:pStyle w:val="Compact"/>
            </w:pPr>
            <w:r>
              <w:t xml:space="preserve">The current corpus is synthetic and self-labelled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Measure hybrid lexical-plus-vector ranking</w:t>
            </w:r>
          </w:p>
        </w:tc>
        <w:tc>
          <w:tcPr/>
          <w:p>
            <w:pPr>
              <w:pStyle w:val="Compact"/>
            </w:pPr>
            <w:r>
              <w:t xml:space="preserve">BM25 matched on typed recall; the two fail differently and may combine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 near-duplicate and adversarial memories to the corpus</w:t>
            </w:r>
          </w:p>
        </w:tc>
        <w:tc>
          <w:tcPr/>
          <w:p>
            <w:pPr>
              <w:pStyle w:val="Compact"/>
            </w:pPr>
            <w:r>
              <w:t xml:space="preserve">Needed for the M5 adversarial suite regardless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Token-count the query texts against each model's context limit</w:t>
            </w:r>
          </w:p>
        </w:tc>
        <w:tc>
          <w:tcPr/>
          <w:p>
            <w:pPr>
              <w:pStyle w:val="Compact"/>
            </w:pPr>
            <w:r>
              <w:t xml:space="preserve">Closes the truncation question for the two short-context candidates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Fold this corpus into the evaluation dataset</w:t>
            </w:r>
          </w:p>
        </w:tc>
        <w:tc>
          <w:tcPr/>
          <w:p>
            <w:pPr>
              <w:pStyle w:val="Compact"/>
            </w:pPr>
            <w:r>
              <w:t xml:space="preserve">It is 20 requirements and 71 labelled pairs already written</w:t>
            </w:r>
          </w:p>
        </w:tc>
      </w:tr>
    </w:tbl>
    <w:bookmarkEnd w:id="25"/>
    <w:bookmarkStart w:id="27" w:name="reproducing-it"/>
    <w:p>
      <w:pPr>
        <w:pStyle w:val="Heading2"/>
      </w:pPr>
      <w:r>
        <w:t xml:space="preserve">Reproducing it</w:t>
      </w:r>
    </w:p>
    <w:p>
      <w:pPr>
        <w:pStyle w:val="FirstParagraph"/>
      </w:pPr>
      <w:r>
        <w:t xml:space="preserve">Everything is in</w:t>
      </w:r>
      <w:r>
        <w:t xml:space="preserve"> </w:t>
      </w:r>
      <w:hyperlink r:id="rId26">
        <w:r>
          <w:rPr>
            <w:rStyle w:val="VerbatimChar"/>
          </w:rPr>
          <w:t xml:space="preserve">artifacts/</w:t>
        </w:r>
      </w:hyperlink>
      <w:r>
        <w:t xml:space="preserve">: the requirement set, the labelled memory set, the</w:t>
      </w:r>
      <w:r>
        <w:t xml:space="preserve"> </w:t>
      </w:r>
      <w:r>
        <w:t xml:space="preserve">harness, the raw log, and the full result JSON.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pull all-minilm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nomic-embed-text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embeddinggemma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mxbai-embed-large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bge-m3</w:t>
      </w:r>
    </w:p>
    <w:p>
      <w:pPr>
        <w:pStyle w:val="SourceCode"/>
      </w:pPr>
      <w:r>
        <w:rPr>
          <w:rStyle w:val="ExtensionTok"/>
        </w:rPr>
        <w:t xml:space="preserve">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artifacts/embed_spike.py all-minilm nomic-embed-text embeddinggemma mxbai-embed-large bge-m3</w:t>
      </w:r>
    </w:p>
    <w:p>
      <w:pPr>
        <w:pStyle w:val="FirstParagraph"/>
      </w:pPr>
      <w:r>
        <w:rPr>
          <w:rStyle w:val="VerbatimChar"/>
        </w:rPr>
        <w:t xml:space="preserve">py -3 artifacts/embed_spike.py --selftest</w:t>
      </w:r>
      <w:r>
        <w:t xml:space="preserve"> </w:t>
      </w:r>
      <w:r>
        <w:t xml:space="preserve">runs the ranking-metric and corpus-integrity self-test.</w:t>
      </w:r>
    </w:p>
    <w:bookmarkEnd w:id="27"/>
    <w:bookmarkEnd w:id="28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artifacts/" TargetMode="External" /><Relationship Type="http://schemas.openxmlformats.org/officeDocument/2006/relationships/hyperlink" Id="rId20" Target="artifacts/embed-results.json" TargetMode="External" /><Relationship Type="http://schemas.openxmlformats.org/officeDocument/2006/relationships/hyperlink" Id="rId19" Target="artifacts/run-log-embed-2026-09-08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artifacts/" TargetMode="External" /><Relationship Type="http://schemas.openxmlformats.org/officeDocument/2006/relationships/hyperlink" Id="rId20" Target="artifacts/embed-results.json" TargetMode="External" /><Relationship Type="http://schemas.openxmlformats.org/officeDocument/2006/relationships/hyperlink" Id="rId19" Target="artifacts/run-log-embed-2026-09-08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2026-09-10T11:05:19Z</dcterms:created>
  <dcterms:modified xsi:type="dcterms:W3CDTF">2026-09-10T11:05:19Z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