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100 of 100 schema-conformant across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selected: 2.9 GB resident, fully GPU-offloaded, 17.3 s median. The 8B class needs 6.6 GB, spills a third onto the CPU, and buys no 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DL-025, R-08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-smoke-run-n4"/>
    <w:p>
      <w:pPr>
        <w:pStyle w:val="Heading2"/>
      </w:pPr>
      <w:r>
        <w:t xml:space="preserve">Results: smoke run, n=4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 It is retained here because the full run below was designed against</w:t>
      </w:r>
      <w:r>
        <w:t xml:space="preserve"> </w:t>
      </w:r>
      <w:r>
        <w:t xml:space="preserve">what it showed.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5" w:name="results-full-run-n20"/>
    <w:p>
      <w:pPr>
        <w:pStyle w:val="Heading2"/>
      </w:pPr>
      <w:r>
        <w:t xml:space="preserve">Results: full run, n=20</w:t>
      </w:r>
    </w:p>
    <w:p>
      <w:pPr>
        <w:pStyle w:val="FirstParagraph"/>
      </w:pPr>
      <w:r>
        <w:t xml:space="preserve">All twenty requirements against all five candidates, run 2026-09-08. Same harness, same settings.</w:t>
      </w:r>
      <w:r>
        <w:t xml:space="preserve"> </w:t>
      </w:r>
      <w:r>
        <w:t xml:space="preserve">Latency excludes the first call of each model, which carries the load.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Hallucinated ACs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Slowest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24.7 s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 s</w:t>
            </w:r>
          </w:p>
        </w:tc>
        <w:tc>
          <w:tcPr/>
          <w:p>
            <w:pPr>
              <w:pStyle w:val="Compact"/>
            </w:pPr>
            <w:r>
              <w:t xml:space="preserve">16.6 s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11.2 s</w:t>
            </w:r>
          </w:p>
        </w:tc>
        <w:tc>
          <w:tcPr/>
          <w:p>
            <w:pPr>
              <w:pStyle w:val="Compact"/>
            </w:pPr>
            <w:r>
              <w:t xml:space="preserve">17.6 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36% CPU / 64%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0.988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43.6 s</w:t>
            </w:r>
          </w:p>
        </w:tc>
        <w:tc>
          <w:tcPr/>
          <w:p>
            <w:pPr>
              <w:pStyle w:val="Compact"/>
            </w:pPr>
            <w:r>
              <w:t xml:space="preserve">93.2 s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  <w:r>
              <w:t xml:space="preserve">6.6 GB</w:t>
            </w:r>
          </w:p>
        </w:tc>
        <w:tc>
          <w:tcPr/>
          <w:p>
            <w:pPr>
              <w:pStyle w:val="Compact"/>
            </w:pPr>
            <w:r>
              <w:t xml:space="preserve">38% CPU / 62% GPU</w:t>
            </w:r>
          </w:p>
        </w:tc>
        <w:tc>
          <w:tcPr/>
          <w:p>
            <w:pPr>
              <w:pStyle w:val="Compact"/>
            </w:pPr>
            <w:r>
              <w:t xml:space="preserve">20/20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40.3 s</w:t>
            </w:r>
          </w:p>
        </w:tc>
        <w:tc>
          <w:tcPr/>
          <w:p>
            <w:pPr>
              <w:pStyle w:val="Compact"/>
            </w:pPr>
            <w:r>
              <w:t xml:space="preserve">68.8 s</w:t>
            </w:r>
          </w:p>
        </w:tc>
        <w:tc>
          <w:tcPr/>
          <w:p>
            <w:pPr>
              <w:pStyle w:val="Compact"/>
            </w:pPr>
            <w:r>
              <w:t xml:space="preserve">3.5</w:t>
            </w:r>
          </w:p>
        </w:tc>
      </w:tr>
    </w:tbl>
    <w:p>
      <w:pPr>
        <w:pStyle w:val="BodyText"/>
      </w:pPr>
      <w:r>
        <w:t xml:space="preserve">Cold first calls, excluded from the latency columns: 24.4 s, 14.5 s, 14.1 s, 75.1 s, 43.0 s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Raw per-requirement output:</w:t>
      </w:r>
      <w:r>
        <w:t xml:space="preserve"> </w:t>
      </w:r>
      <w:hyperlink r:id="rId14">
        <w:r>
          <w:rPr>
            <w:rStyle w:val="VerbatimChar"/>
          </w:rPr>
          <w:t xml:space="preserve">artifacts/run-log-2026-09-08-full.txt</w:t>
        </w:r>
      </w:hyperlink>
      <w:r>
        <w:t xml:space="preserve">, with the</w:t>
      </w:r>
      <w:r>
        <w:t xml:space="preserve"> </w:t>
      </w:r>
      <w:r>
        <w:t xml:space="preserve">machine-readable form in</w:t>
      </w:r>
      <w:r>
        <w:t xml:space="preserve"> </w:t>
      </w:r>
      <w:r>
        <w:rPr>
          <w:rStyle w:val="VerbatimChar"/>
        </w:rPr>
        <w:t xml:space="preserve">artifacts/results-full.json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artifacts/summary-full.json</w:t>
      </w:r>
      <w:r>
        <w:t xml:space="preserve">.</w:t>
      </w:r>
    </w:p>
    <w:bookmarkEnd w:id="15"/>
    <w:bookmarkStart w:id="16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100 of 100 generations valid on first attempt, across five</w:t>
      </w:r>
      <w:r>
        <w:t xml:space="preserve"> </w:t>
      </w:r>
      <w:r>
        <w:t xml:space="preserve">models and twenty requirements, no repair retry needed anywhere. Ollama accepted the</w:t>
      </w:r>
      <w:r>
        <w:t xml:space="preserve"> </w:t>
      </w:r>
      <w:r>
        <w:t xml:space="preserve">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</w:t>
      </w:r>
      <w:r>
        <w:t xml:space="preserve"> </w:t>
      </w:r>
      <w:r>
        <w:t xml:space="preserve">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target, for the 4B class only.</w:t>
      </w:r>
      <w:r>
        <w:t xml:space="preserve"> </w:t>
      </w:r>
      <w:r>
        <w:t xml:space="preserve">The draft NFR was p95</w:t>
      </w:r>
      <w:r>
        <w:t xml:space="preserve"> </w:t>
      </w:r>
      <w:r>
        <w:t xml:space="preserve">â‰¤90 s end to end.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generation alone runs at a 17.3 s median, 24.7 s slowest of nineteen.</w:t>
      </w:r>
      <w:r>
        <w:t xml:space="preserve"> </w:t>
      </w:r>
      <w:r>
        <w:t xml:space="preserve">Even adding retrieval, a critic pass, and persistence, there's a lot of margin. That target should be</w:t>
      </w:r>
      <w:r>
        <w:t xml:space="preserve"> </w:t>
      </w:r>
      <w:r>
        <w:t xml:space="preserve">tightened once the full pipeline exists, because one with this much slack doesn't constrain anything.</w:t>
      </w:r>
      <w:r>
        <w:t xml:space="preserve"> </w:t>
      </w:r>
      <w:r>
        <w:t xml:space="preserve">The 8B candidates do not share that margin: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took 93.2 s on one requirement, which is over</w:t>
      </w:r>
      <w:r>
        <w:t xml:space="preserve"> </w:t>
      </w:r>
      <w:r>
        <w:t xml:space="preserve">the whole-pipeline target on generation alone.</w:t>
      </w:r>
    </w:p>
    <w:p>
      <w:pPr>
        <w:pStyle w:val="BodyText"/>
      </w:pPr>
      <w:r>
        <w:rPr>
          <w:b/>
          <w:bCs/>
        </w:rPr>
        <w:t xml:space="preserve">The 8B class fits only by spilling onto the CPU, and gains nothing for it.</w:t>
      </w:r>
      <w:r>
        <w:t xml:space="preserve"> </w:t>
      </w:r>
      <w:r>
        <w:t xml:space="preserve">Both 8B candidates</w:t>
      </w:r>
      <w:r>
        <w:t xml:space="preserve"> </w:t>
      </w:r>
      <w:r>
        <w:t xml:space="preserve">load at 6.6 GB against 6141 MiB of VRAM, so roughly a third of each runs on the CPU. That costs 2.4</w:t>
      </w:r>
      <w:r>
        <w:t xml:space="preserve"> </w:t>
      </w:r>
      <w:r>
        <w:t xml:space="preserve">times the median latency of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buys no quality:</w:t>
      </w:r>
      <w:r>
        <w:t xml:space="preserve"> </w:t>
      </w:r>
      <w:r>
        <w:rPr>
          <w:rStyle w:val="VerbatimChar"/>
        </w:rPr>
        <w:t xml:space="preserve">qwen3:8b</w:t>
      </w:r>
      <w:r>
        <w:t xml:space="preserve"> </w:t>
      </w:r>
      <w:r>
        <w:t xml:space="preserve">ties it on AC coverage at</w:t>
      </w:r>
      <w:r>
        <w:t xml:space="preserve"> </w:t>
      </w:r>
      <w:r>
        <w:t xml:space="preserve">0.988 and is marginally behind on required case types. Paying 2.4 times for a tie settles R-08.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6"/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n=20 per model on the full run. Enough to separate the models on content quality, still thin for</w:t>
      </w:r>
      <w:r>
        <w:t xml:space="preserve"> </w:t>
      </w:r>
      <w:r>
        <w:t xml:space="preserve">latency: with nineteen warm observations the 95th percentile is the slowest observation, which is</w:t>
      </w:r>
      <w:r>
        <w:t xml:space="preserve"> </w:t>
      </w:r>
      <w:r>
        <w:t xml:space="preserve">why the tables report the slowest rather than a percentile estimate.</w:t>
      </w:r>
    </w:p>
    <w:p>
      <w:pPr>
        <w:pStyle w:val="Compact"/>
        <w:numPr>
          <w:ilvl w:val="0"/>
          <w:numId w:val="1003"/>
        </w:numPr>
      </w:pPr>
      <w:r>
        <w:t xml:space="preserve">One hardware configuration, one run, no repeats, fixed seed. Run-to-run variance is unmeasured,</w:t>
      </w:r>
      <w:r>
        <w:t xml:space="preserve"> </w:t>
      </w:r>
      <w:r>
        <w:t xml:space="preserve">and variance is what 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7"/>
    <w:bookmarkStart w:id="18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rPr>
          <w:rStyle w:val="VerbatimChar"/>
          <w:b/>
          <w:bCs/>
        </w:rPr>
        <w:t xml:space="preserve">gemma3:4b</w:t>
      </w:r>
      <w:r>
        <w:rPr>
          <w:b/>
          <w:bCs/>
        </w:rPr>
        <w:t xml:space="preserve">.</w:t>
      </w:r>
      <w:r>
        <w:t xml:space="preserve"> </w:t>
      </w:r>
      <w:r>
        <w:t xml:space="preserve">It leads content quality on both metrics, references no acceptance-criterion ids</w:t>
      </w:r>
      <w:r>
        <w:t xml:space="preserve"> </w:t>
      </w:r>
      <w:r>
        <w:t xml:space="preserve">that don't exist, produces the most cases per plan, and has the smallest footprint at 2.9 GB, which</w:t>
      </w:r>
      <w:r>
        <w:t xml:space="preserve"> </w:t>
      </w:r>
      <w:r>
        <w:t xml:space="preserve">matters because the embedding model shares the card.</w:t>
      </w:r>
    </w:p>
    <w:p>
      <w:pPr>
        <w:pStyle w:val="BodyText"/>
      </w:pPr>
      <w:r>
        <w:t xml:space="preserve">It is not the fastest.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7 s quicker at the median but misses a required case type on</w:t>
      </w:r>
      <w:r>
        <w:t xml:space="preserve"> </w:t>
      </w:r>
      <w:r>
        <w:t xml:space="preserve">roughly one requirement in seven, and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quicker still with the weakest AC coverage and</w:t>
      </w:r>
      <w:r>
        <w:t xml:space="preserve"> </w:t>
      </w:r>
      <w:r>
        <w:t xml:space="preserve">the only hallucinated criterion references in the run. Seven seconds against a 90 s pipeline target</w:t>
      </w:r>
      <w:r>
        <w:t xml:space="preserve"> </w:t>
      </w:r>
      <w:r>
        <w:t xml:space="preserve">does not buy back a coverage deficit, so this is quality over latency. Recorded as DL-023.</w:t>
      </w:r>
    </w:p>
    <w:p>
      <w:pPr>
        <w:pStyle w:val="BodyText"/>
      </w:pPr>
      <w:r>
        <w:t xml:space="preserve">What remains unsettled is run-to-run variance: this is one pass at a fixed seed. That belongs to M5,</w:t>
      </w:r>
      <w:r>
        <w:t xml:space="preserve"> </w:t>
      </w:r>
      <w:r>
        <w:t xml:space="preserve">where the thresholds are set, and it does not hold up the choice here, because the separation between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and the alternatives is on content quality and the alternatives are not close enough on</w:t>
      </w:r>
      <w:r>
        <w:t xml:space="preserve"> </w:t>
      </w:r>
      <w:r>
        <w:t xml:space="preserve">that to be re-ordered by noise of a plausible size.</w:t>
      </w:r>
    </w:p>
    <w:bookmarkEnd w:id="18"/>
    <w:bookmarkStart w:id="20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100 of 100 valid.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r>
              <w:t xml:space="preserve">6.6 GB, roughly a third on CPU, 2.4 times the latency, no quality gain. R-08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Outstanding. Belongs to M5, where the thresholds are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Done.</w:t>
            </w:r>
            <w:r>
              <w:t xml:space="preserve"> </w:t>
            </w:r>
            <w:r>
              <w:t xml:space="preserve">Cold first calls are reported separately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2026-09-08.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NOVA-SPK-002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Outstanding. Both metrics remain upper bounds until 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Outstanding. G4, the last M1 entry criterion</w:t>
            </w:r>
          </w:p>
        </w:tc>
      </w:tr>
    </w:tbl>
    <w:bookmarkEnd w:id="20"/>
    <w:bookmarkStart w:id="22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1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 qwen3:8b granite3.3:8b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NOVA_LIMIT=4</w:t>
      </w:r>
      <w:r>
        <w:t xml:space="preserve"> </w:t>
      </w:r>
      <w:r>
        <w:t xml:space="preserve">for the smoke run, one requirement per playbook type.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Smoke run, three of five candidates measured. Status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Full run across all twenty requirements and all five candidates.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selected, R-08 closed. Status complete</w:t>
            </w:r>
          </w:p>
        </w:tc>
      </w:tr>
    </w:tbl>
    <w:bookmarkEnd w:id="23"/>
    <w:bookmarkEnd w:id="2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2026-09-08-embedding-selection.md" TargetMode="External" /><Relationship Type="http://schemas.openxmlformats.org/officeDocument/2006/relationships/hyperlink" Id="rId21" Target="artifacts/" TargetMode="External" /><Relationship Type="http://schemas.openxmlformats.org/officeDocument/2006/relationships/hyperlink" Id="rId12" Target="artifacts/run-log-2026-09-07.txt" TargetMode="External" /><Relationship Type="http://schemas.openxmlformats.org/officeDocument/2006/relationships/hyperlink" Id="rId14" Target="artifacts/run-log-2026-09-08-full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2026-09-10T04:45:04Z</dcterms:created>
  <dcterms:modified xsi:type="dcterms:W3CDTF">2026-09-10T04:45:04Z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