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22bf8eb1108c430ea6cc4fbfd7d8ac1c542bb17"/>
    <w:p>
      <w:pPr>
        <w:pStyle w:val="Heading1"/>
      </w:pPr>
      <w:r>
        <w:t xml:space="preserve">Spike Report: container-to-host inference reachability and datastore provisioning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NOVA-SPK-003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Can a container reach the host inference runtime on this platform, and does the datastore hold a 768-dimension vector with a working index?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Both, without configuration. Docker Desktop reaches a loopback-bound Ollama through its own host proxy, so the anticipated impediment does not occur here.</w:t>
            </w:r>
            <w:r>
              <w:t xml:space="preserve"> </w:t>
            </w:r>
            <w:r>
              <w:rPr>
                <w:rStyle w:val="VerbatimChar"/>
              </w:rPr>
              <w:t xml:space="preserve">pgvector</w:t>
            </w:r>
            <w:r>
              <w:t xml:space="preserve"> </w:t>
            </w:r>
            <w:r>
              <w:t xml:space="preserve">0.8.6 accepts</w:t>
            </w:r>
            <w:r>
              <w:t xml:space="preserve"> </w:t>
            </w:r>
            <w:r>
              <w:rPr>
                <w:rStyle w:val="VerbatimChar"/>
              </w:rPr>
              <w:t xml:space="preserve">vector(768)</w:t>
            </w:r>
            <w:r>
              <w:t xml:space="preserve">, builds an HNSW cosine index over it, and answers a nearest-neighbour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 affected</w:t>
            </w:r>
          </w:p>
        </w:tc>
        <w:tc>
          <w:tcPr/>
          <w:p>
            <w:pPr>
              <w:pStyle w:val="Compact"/>
            </w:pPr>
            <w:r>
              <w:t xml:space="preserve">DL-030, R-09, G4, NOVA-SAD-001 Â§7</w:t>
            </w:r>
          </w:p>
        </w:tc>
      </w:tr>
    </w:tbl>
    <w:bookmarkStart w:id="9" w:name="why-this-ran"/>
    <w:p>
      <w:pPr>
        <w:pStyle w:val="Heading2"/>
      </w:pPr>
      <w:r>
        <w:t xml:space="preserve">Why this ran</w:t>
      </w:r>
    </w:p>
    <w:p>
      <w:pPr>
        <w:pStyle w:val="FirstParagraph"/>
      </w:pPr>
      <w:r>
        <w:t xml:space="preserve">R-09 recorded container-to-host inference reachability as the most probable early impediment, on the</w:t>
      </w:r>
      <w:r>
        <w:t xml:space="preserve"> </w:t>
      </w:r>
      <w:r>
        <w:t xml:space="preserve">reasoning that Ollama binds loopback by default and a container is not on the host's loopback. It was</w:t>
      </w:r>
      <w:r>
        <w:t xml:space="preserve"> </w:t>
      </w:r>
      <w:r>
        <w:t xml:space="preserve">the last open entry condition for implementation, and it gates the deployment composition: if the</w:t>
      </w:r>
      <w:r>
        <w:t xml:space="preserve"> </w:t>
      </w:r>
      <w:r>
        <w:t xml:space="preserve">path needed a host-side binding change, that change would have to appear in the deployment</w:t>
      </w:r>
      <w:r>
        <w:t xml:space="preserve"> </w:t>
      </w:r>
      <w:r>
        <w:t xml:space="preserve">documentation, in the threat model, and in the first-run instructions for anyone cloning the</w:t>
      </w:r>
      <w:r>
        <w:t xml:space="preserve"> </w:t>
      </w:r>
      <w:r>
        <w:t xml:space="preserve">repository.</w:t>
      </w:r>
    </w:p>
    <w:p>
      <w:pPr>
        <w:pStyle w:val="BodyText"/>
      </w:pPr>
      <w:r>
        <w:t xml:space="preserve">The datastore half was folded into the same run because it answers a question of the same shape and</w:t>
      </w:r>
      <w:r>
        <w:t xml:space="preserve"> </w:t>
      </w:r>
      <w:r>
        <w:t xml:space="preserve">against the same runtime. ADR-0005 fixed the vector dimension at 768 on retrieval evidence, but that</w:t>
      </w:r>
      <w:r>
        <w:t xml:space="preserve"> </w:t>
      </w:r>
      <w:r>
        <w:t xml:space="preserve">figure had never been put through a column definition or an index build. A dimension that cannot be</w:t>
      </w:r>
      <w:r>
        <w:t xml:space="preserve"> </w:t>
      </w:r>
      <w:r>
        <w:t xml:space="preserve">indexed is not a decision.</w:t>
      </w:r>
    </w:p>
    <w:bookmarkEnd w:id="9"/>
    <w:bookmarkStart w:id="10" w:name="environment"/>
    <w:p>
      <w:pPr>
        <w:pStyle w:val="Heading2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 Home 10.0.26200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 Desktop, Linux engine, server 29.7.2 (linux/amd64), Compose 5.5.1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Datastore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pgvector/pgvector:pg17</w:t>
            </w:r>
            <w:r>
              <w:t xml:space="preserve">, digest</w:t>
            </w:r>
            <w:r>
              <w:t xml:space="preserve"> </w:t>
            </w:r>
            <w:r>
              <w:rPr>
                <w:rStyle w:val="VerbatimChar"/>
              </w:rPr>
              <w:t xml:space="preserve">sha256:cf134a767f474095eeba57e0117be8e568e011a63f33fbf252f14c9b760f8e6f</w:t>
            </w:r>
            <w:r>
              <w:t xml:space="preserve">, pgvector 0.8.6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runtime</w:t>
            </w:r>
          </w:p>
        </w:tc>
        <w:tc>
          <w:tcPr/>
          <w:p>
            <w:pPr>
              <w:pStyle w:val="Compact"/>
            </w:pPr>
            <w:r>
              <w:t xml:space="preserve">Ollama 0.33.3, host install, default binding</w:t>
            </w:r>
            <w:r>
              <w:t xml:space="preserve"> </w:t>
            </w:r>
            <w:r>
              <w:rPr>
                <w:rStyle w:val="VerbatimChar"/>
              </w:rPr>
              <w:t xml:space="preserve">127.0.0.1:11434</w:t>
            </w:r>
          </w:p>
        </w:tc>
      </w:tr>
    </w:tbl>
    <w:bookmarkEnd w:id="10"/>
    <w:bookmarkStart w:id="12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One script,</w:t>
      </w:r>
      <w:r>
        <w:t xml:space="preserve"> </w:t>
      </w:r>
      <w:hyperlink r:id="rId11">
        <w:r>
          <w:rPr>
            <w:rStyle w:val="VerbatimChar"/>
          </w:rPr>
          <w:t xml:space="preserve">artifacts/reachability_check.sh</w:t>
        </w:r>
      </w:hyperlink>
      <w:r>
        <w:t xml:space="preserve">, covering both</w:t>
      </w:r>
      <w:r>
        <w:t xml:space="preserve"> </w:t>
      </w:r>
      <w:r>
        <w:t xml:space="preserve">questions and removing the container it starts on exit.</w:t>
      </w:r>
    </w:p>
    <w:p>
      <w:pPr>
        <w:pStyle w:val="BodyText"/>
      </w:pPr>
      <w:r>
        <w:rPr>
          <w:b/>
          <w:bCs/>
        </w:rPr>
        <w:t xml:space="preserve">Question 1.</w:t>
      </w:r>
      <w:r>
        <w:t xml:space="preserve"> </w:t>
      </w:r>
      <w:r>
        <w:t xml:space="preserve">A throwaway</w:t>
      </w:r>
      <w:r>
        <w:t xml:space="preserve"> </w:t>
      </w:r>
      <w:r>
        <w:rPr>
          <w:rStyle w:val="VerbatimChar"/>
        </w:rPr>
        <w:t xml:space="preserve">alpine/curl</w:t>
      </w:r>
      <w:r>
        <w:t xml:space="preserve"> </w:t>
      </w:r>
      <w:r>
        <w:t xml:space="preserve">container issues</w:t>
      </w:r>
      <w:r>
        <w:t xml:space="preserve"> </w:t>
      </w:r>
      <w:r>
        <w:rPr>
          <w:rStyle w:val="VerbatimChar"/>
        </w:rPr>
        <w:t xml:space="preserve">GET /api/tags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host.docker.internal:11434</w:t>
      </w:r>
      <w:r>
        <w:t xml:space="preserve"> </w:t>
      </w:r>
      <w:r>
        <w:t xml:space="preserve">and the HTTP status is recorded. The probe was run twice, once with</w:t>
      </w:r>
      <w:r>
        <w:t xml:space="preserve"> </w:t>
      </w:r>
      <w:r>
        <w:t xml:space="preserve">Ollama on its default loopback binding and once with</w:t>
      </w:r>
      <w:r>
        <w:t xml:space="preserve"> </w:t>
      </w:r>
      <w:r>
        <w:rPr>
          <w:rStyle w:val="VerbatimChar"/>
        </w:rPr>
        <w:t xml:space="preserve">OLLAMA_HOST=0.0.0.0:11434</w:t>
      </w:r>
      <w:r>
        <w:t xml:space="preserve">, so that the</w:t>
      </w:r>
      <w:r>
        <w:t xml:space="preserve"> </w:t>
      </w:r>
      <w:r>
        <w:t xml:space="preserve">default configuration is measured rather than assumed. Where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 </w:t>
      </w:r>
      <w:r>
        <w:t xml:space="preserve">resolved to was</w:t>
      </w:r>
      <w:r>
        <w:t xml:space="preserve"> </w:t>
      </w:r>
      <w:r>
        <w:t xml:space="preserve">recorded in both cases.</w:t>
      </w:r>
    </w:p>
    <w:p>
      <w:pPr>
        <w:pStyle w:val="BodyText"/>
      </w:pPr>
      <w:r>
        <w:rPr>
          <w:b/>
          <w:bCs/>
        </w:rPr>
        <w:t xml:space="preserve">Question 2.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pgvector/pgvector:pg17</w:t>
      </w:r>
      <w:r>
        <w:t xml:space="preserve"> </w:t>
      </w:r>
      <w:r>
        <w:t xml:space="preserve">container is started, then, in order: the extension is</w:t>
      </w:r>
      <w:r>
        <w:t xml:space="preserve"> </w:t>
      </w:r>
      <w:r>
        <w:t xml:space="preserve">created and its version read; a table with a</w:t>
      </w:r>
      <w:r>
        <w:t xml:space="preserve"> </w:t>
      </w:r>
      <w:r>
        <w:rPr>
          <w:rStyle w:val="VerbatimChar"/>
        </w:rPr>
        <w:t xml:space="preserve">vector(768)</w:t>
      </w:r>
      <w:r>
        <w:t xml:space="preserve"> </w:t>
      </w:r>
      <w:r>
        <w:t xml:space="preserve">column is created; an HNSW index with</w:t>
      </w:r>
      <w:r>
        <w:t xml:space="preserve"> </w:t>
      </w:r>
      <w:r>
        <w:rPr>
          <w:rStyle w:val="VerbatimChar"/>
        </w:rPr>
        <w:t xml:space="preserve">vector_cosine_ops</w:t>
      </w:r>
      <w:r>
        <w:t xml:space="preserve"> </w:t>
      </w:r>
      <w:r>
        <w:t xml:space="preserve">is built over it; two rows are inserted, one a constant vector and one random,</w:t>
      </w:r>
      <w:r>
        <w:t xml:space="preserve"> </w:t>
      </w:r>
      <w:r>
        <w:t xml:space="preserve">and a nearest-neighbour query is issued against the first; and the on-disk size of one vector is</w:t>
      </w:r>
      <w:r>
        <w:t xml:space="preserve"> </w:t>
      </w:r>
      <w:r>
        <w:t xml:space="preserve">read with</w:t>
      </w:r>
      <w:r>
        <w:t xml:space="preserve"> </w:t>
      </w:r>
      <w:r>
        <w:rPr>
          <w:rStyle w:val="VerbatimChar"/>
        </w:rPr>
        <w:t xml:space="preserve">pg_column_size</w:t>
      </w:r>
      <w:r>
        <w:t xml:space="preserve">.</w:t>
      </w:r>
    </w:p>
    <w:p>
      <w:pPr>
        <w:pStyle w:val="BodyText"/>
      </w:pPr>
      <w:r>
        <w:t xml:space="preserve">The second row exists so the ordering means something. A nearest-neighbour query against a</w:t>
      </w:r>
      <w:r>
        <w:t xml:space="preserve"> </w:t>
      </w:r>
      <w:r>
        <w:t xml:space="preserve">single-row table returns that row whether or not the operator works.</w:t>
      </w:r>
    </w:p>
    <w:bookmarkEnd w:id="12"/>
    <w:bookmarkStart w:id="14" w:name="results"/>
    <w:p>
      <w:pPr>
        <w:pStyle w:val="Heading2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--- 1. container to host inference</w:t>
      </w:r>
      <w:r>
        <w:br/>
      </w:r>
      <w:r>
        <w:rPr>
          <w:rStyle w:val="VerbatimChar"/>
        </w:rPr>
        <w:t xml:space="preserve">  PASS  container reached host.docker.internal:11434 (HTTP 200)</w:t>
      </w:r>
      <w:r>
        <w:br/>
      </w:r>
      <w:r>
        <w:br/>
      </w:r>
      <w:r>
        <w:rPr>
          <w:rStyle w:val="VerbatimChar"/>
        </w:rPr>
        <w:t xml:space="preserve">--- 2. datastore with a 768-dimension vector</w:t>
      </w:r>
      <w:r>
        <w:br/>
      </w:r>
      <w:r>
        <w:rPr>
          <w:rStyle w:val="VerbatimChar"/>
        </w:rPr>
        <w:t xml:space="preserve">  PASS  pgvector 0.8.6 available</w:t>
      </w:r>
      <w:r>
        <w:br/>
      </w:r>
      <w:r>
        <w:rPr>
          <w:rStyle w:val="VerbatimChar"/>
        </w:rPr>
        <w:t xml:space="preserve">  PASS  vector(768) column accepted</w:t>
      </w:r>
      <w:r>
        <w:br/>
      </w:r>
      <w:r>
        <w:rPr>
          <w:rStyle w:val="VerbatimChar"/>
        </w:rPr>
        <w:t xml:space="preserve">  PASS  HNSW cosine index built over 768 dimensions</w:t>
      </w:r>
      <w:r>
        <w:br/>
      </w:r>
      <w:r>
        <w:rPr>
          <w:rStyle w:val="VerbatimChar"/>
        </w:rPr>
        <w:t xml:space="preserve">  PASS  nearest-neighbour query returns the expected row</w:t>
      </w:r>
      <w:r>
        <w:br/>
      </w:r>
      <w:r>
        <w:rPr>
          <w:rStyle w:val="VerbatimChar"/>
        </w:rPr>
        <w:t xml:space="preserve">  storage: 3076 bytes per 768-dimension vector</w:t>
      </w:r>
      <w:r>
        <w:br/>
      </w:r>
      <w:r>
        <w:br/>
      </w:r>
      <w:r>
        <w:rPr>
          <w:rStyle w:val="VerbatimChar"/>
        </w:rPr>
        <w:t xml:space="preserve">5 passed, 0 failed</w:t>
      </w:r>
    </w:p>
    <w:p>
      <w:pPr>
        <w:pStyle w:val="FirstParagraph"/>
      </w:pPr>
      <w:r>
        <w:t xml:space="preserve">Five of five, with Ollama on its default binding. Raw log:</w:t>
      </w:r>
      <w:r>
        <w:t xml:space="preserve"> </w:t>
      </w:r>
      <w:hyperlink r:id="rId13">
        <w:r>
          <w:rPr>
            <w:rStyle w:val="VerbatimChar"/>
          </w:rPr>
          <w:t xml:space="preserve">artifacts/run-log-g4-2026-09-09.txt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Host listener</w:t>
            </w:r>
          </w:p>
        </w:tc>
        <w:tc>
          <w:tcPr/>
          <w:p>
            <w:pPr>
              <w:pStyle w:val="Compact"/>
            </w:pPr>
            <w:r>
              <w:t xml:space="preserve">Container to</w:t>
            </w:r>
            <w:r>
              <w:t xml:space="preserve"> </w:t>
            </w:r>
            <w:r>
              <w:rPr>
                <w:rStyle w:val="VerbatimChar"/>
              </w:rPr>
              <w:t xml:space="preserve">host.docker.internal:11434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127.0.0.1:11434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OLLAMA_HOST=0.0.0.0:11434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0.0.0.0:11434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</w:tbl>
    <w:bookmarkEnd w:id="14"/>
    <w:bookmarkStart w:id="15" w:name="findings"/>
    <w:p>
      <w:pPr>
        <w:pStyle w:val="Heading2"/>
      </w:pPr>
      <w:r>
        <w:t xml:space="preserve">Findings</w:t>
      </w:r>
    </w:p>
    <w:p>
      <w:pPr>
        <w:pStyle w:val="FirstParagraph"/>
      </w:pPr>
      <w:r>
        <w:rPr>
          <w:b/>
          <w:bCs/>
        </w:rPr>
        <w:t xml:space="preserve">1. The anticipated impediment does not occur on Docker Desktop, and the reasoning behind it was</w:t>
      </w:r>
      <w:r>
        <w:rPr>
          <w:b/>
          <w:bCs/>
        </w:rPr>
        <w:t xml:space="preserve"> </w:t>
      </w:r>
      <w:r>
        <w:rPr>
          <w:b/>
          <w:bCs/>
        </w:rPr>
        <w:t xml:space="preserve">wrong.</w:t>
      </w:r>
      <w:r>
        <w:t xml:space="preserve"> </w:t>
      </w:r>
      <w:r>
        <w:t xml:space="preserve">Inside a container,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fdc4:f303:9324::254</w:t>
      </w:r>
      <w:r>
        <w:t xml:space="preserve">, an address</w:t>
      </w:r>
      <w:r>
        <w:t xml:space="preserve"> </w:t>
      </w:r>
      <w:r>
        <w:t xml:space="preserve">belonging to Docker Desktop's own host proxy rather than to the host's network interfaces. The proxy</w:t>
      </w:r>
      <w:r>
        <w:t xml:space="preserve"> </w:t>
      </w:r>
      <w:r>
        <w:t xml:space="preserve">terminates the connection and forwards it to the host, loopback included. The container is therefore</w:t>
      </w:r>
      <w:r>
        <w:t xml:space="preserve"> </w:t>
      </w:r>
      <w:r>
        <w:t xml:space="preserve">never a peer on the host's network in the way R-09 assumed, and a loopback-bound service is</w:t>
      </w:r>
      <w:r>
        <w:t xml:space="preserve"> </w:t>
      </w:r>
      <w:r>
        <w:t xml:space="preserve">reachable. It works without</w:t>
      </w:r>
      <w:r>
        <w:t xml:space="preserve"> </w:t>
      </w:r>
      <w:r>
        <w:rPr>
          <w:rStyle w:val="VerbatimChar"/>
        </w:rPr>
        <w:t xml:space="preserve">--add-host=host.docker.internal:host-gateway</w:t>
      </w:r>
      <w:r>
        <w:t xml:space="preserve">, which the script passes</w:t>
      </w:r>
      <w:r>
        <w:t xml:space="preserve"> </w:t>
      </w:r>
      <w:r>
        <w:t xml:space="preserve">anyway for portability.</w:t>
      </w:r>
    </w:p>
    <w:p>
      <w:pPr>
        <w:pStyle w:val="BodyText"/>
      </w:pPr>
      <w:r>
        <w:rPr>
          <w:b/>
          <w:bCs/>
        </w:rPr>
        <w:t xml:space="preserve">2. Ollama stays on loopback, which is the better security position.</w:t>
      </w:r>
      <w:r>
        <w:t xml:space="preserve"> </w:t>
      </w:r>
      <w:r>
        <w:t xml:space="preserve">The mitigation R-09</w:t>
      </w:r>
      <w:r>
        <w:t xml:space="preserve"> </w:t>
      </w:r>
      <w:r>
        <w:t xml:space="preserve">anticipated was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plus a firewall rule scoping the port. That binding exposes an</w:t>
      </w:r>
      <w:r>
        <w:t xml:space="preserve"> </w:t>
      </w:r>
      <w:r>
        <w:t xml:space="preserve">unauthenticated API that can load models and run generation to every host the firewall permits, and</w:t>
      </w:r>
      <w:r>
        <w:t xml:space="preserve"> </w:t>
      </w:r>
      <w:r>
        <w:t xml:space="preserve">a firewall rule is the only thing standing in front of it. Not needing it removes a control that</w:t>
      </w:r>
      <w:r>
        <w:t xml:space="preserve"> </w:t>
      </w:r>
      <w:r>
        <w:t xml:space="preserve">would have had to be documented, justified in NOVA-TM-001, and correctly reproduced by anyone</w:t>
      </w:r>
      <w:r>
        <w:t xml:space="preserve"> </w:t>
      </w:r>
      <w:r>
        <w:t xml:space="preserve">cloning the repository. The deployment view's claim that services carry no inbound surface beyond</w:t>
      </w:r>
      <w:r>
        <w:t xml:space="preserve"> </w:t>
      </w:r>
      <w:r>
        <w:t xml:space="preserve">the host holds for the inference runtime as written.</w:t>
      </w:r>
    </w:p>
    <w:p>
      <w:pPr>
        <w:pStyle w:val="BodyText"/>
      </w:pPr>
      <w:r>
        <w:rPr>
          <w:b/>
          <w:bCs/>
        </w:rPr>
        <w:t xml:space="preserve">3. The finding is specific to Docker Desktop, and this is the part that does not transfer.</w:t>
      </w:r>
      <w:r>
        <w:t xml:space="preserve"> </w:t>
      </w:r>
      <w:r>
        <w:t xml:space="preserve">A Linux-native Docker Engine has no host proxy. There,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 </w:t>
      </w:r>
      <w:r>
        <w:t xml:space="preserve">is undefined unless</w:t>
      </w:r>
      <w:r>
        <w:t xml:space="preserve"> </w:t>
      </w:r>
      <w:r>
        <w:t xml:space="preserve">declared, and</w:t>
      </w:r>
      <w:r>
        <w:t xml:space="preserve"> </w:t>
      </w:r>
      <w:r>
        <w:rPr>
          <w:rStyle w:val="VerbatimChar"/>
        </w:rPr>
        <w:t xml:space="preserve">host-gateway</w:t>
      </w:r>
      <w:r>
        <w:t xml:space="preserve"> </w:t>
      </w:r>
      <w:r>
        <w:t xml:space="preserve">maps to the bridge address, which a loopback-bound service does not</w:t>
      </w:r>
      <w:r>
        <w:t xml:space="preserve"> </w:t>
      </w:r>
      <w:r>
        <w:t xml:space="preserve">answer on. The remediation R-09 described remains correct for that case, so the script retains it as</w:t>
      </w:r>
      <w:r>
        <w:t xml:space="preserve"> </w:t>
      </w:r>
      <w:r>
        <w:t xml:space="preserve">its failure message rather than dropping it. What was measured is this platform, not the general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b/>
          <w:bCs/>
        </w:rPr>
        <w:t xml:space="preserve">4. 768 dimensions survives contact with the schema.</w:t>
      </w:r>
      <w:r>
        <w:t xml:space="preserve"> </w:t>
      </w:r>
      <w:r>
        <w:t xml:space="preserve">The column type is accepted, the HNSW cosine</w:t>
      </w:r>
      <w:r>
        <w:t xml:space="preserve"> </w:t>
      </w:r>
      <w:r>
        <w:t xml:space="preserve">index builds over it, and the ordering is correct. ADR-0005 can move from a retrieval argument to a</w:t>
      </w:r>
      <w:r>
        <w:t xml:space="preserve"> </w:t>
      </w:r>
      <w:r>
        <w:t xml:space="preserve">migration.</w:t>
      </w:r>
    </w:p>
    <w:p>
      <w:pPr>
        <w:pStyle w:val="BodyText"/>
      </w:pPr>
      <w:r>
        <w:rPr>
          <w:b/>
          <w:bCs/>
        </w:rPr>
        <w:t xml:space="preserve">5. A 768-dimension vector costs 3076 bytes.</w:t>
      </w:r>
      <w:r>
        <w:t xml:space="preserve"> </w:t>
      </w:r>
      <w:r>
        <w:t xml:space="preserve">Four bytes per dimension plus a four-byte header,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's uncompressed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type behaving exactly as documented. At the retention</w:t>
      </w:r>
      <w:r>
        <w:t xml:space="preserve"> </w:t>
      </w:r>
      <w:r>
        <w:t xml:space="preserve">volumes in NOVA-SRS-001 the embedding column is not a capacity concern, and the arithmetic is now</w:t>
      </w:r>
      <w:r>
        <w:t xml:space="preserve"> </w:t>
      </w:r>
      <w:r>
        <w:t xml:space="preserve">recorded rather than estimated.</w:t>
      </w:r>
    </w:p>
    <w:p>
      <w:pPr>
        <w:pStyle w:val="BodyText"/>
      </w:pPr>
      <w:r>
        <w:rPr>
          <w:b/>
          <w:bCs/>
        </w:rPr>
        <w:t xml:space="preserve">6. The check found a defect in itself.</w:t>
      </w:r>
      <w:r>
        <w:t xml:space="preserve"> </w:t>
      </w:r>
      <w:r>
        <w:t xml:space="preserve">The nearest-neighbour insert used a correlated</w:t>
      </w:r>
      <w:r>
        <w:t xml:space="preserve"> </w:t>
      </w:r>
      <w:r>
        <w:t xml:space="preserve">reference inside</w:t>
      </w:r>
      <w:r>
        <w:t xml:space="preserve"> </w:t>
      </w:r>
      <w:r>
        <w:rPr>
          <w:rStyle w:val="VerbatimChar"/>
        </w:rPr>
        <w:t xml:space="preserve">array_agg</w:t>
      </w:r>
      <w:r>
        <w:t xml:space="preserve">, which PostgreSQL rejects as an aggregate over the outer query. The</w:t>
      </w:r>
      <w:r>
        <w:t xml:space="preserve"> </w:t>
      </w:r>
      <w:r>
        <w:t xml:space="preserve">first run failed there while the four checks around it passed. A verification script that has never</w:t>
      </w:r>
      <w:r>
        <w:t xml:space="preserve"> </w:t>
      </w:r>
      <w:r>
        <w:t xml:space="preserve">run is not evidence, which is the argument for running it before the deployment work rather than</w:t>
      </w:r>
      <w:r>
        <w:t xml:space="preserve"> </w:t>
      </w:r>
      <w:r>
        <w:t xml:space="preserve">alongside it.</w:t>
      </w:r>
    </w:p>
    <w:bookmarkEnd w:id="15"/>
    <w:bookmarkStart w:id="16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1"/>
        </w:numPr>
      </w:pPr>
      <w:r>
        <w:t xml:space="preserve">One platform, one run. Docker Desktop on Windows 11 with the Linux engine. Neither Docker Engine</w:t>
      </w:r>
      <w:r>
        <w:t xml:space="preserve"> </w:t>
      </w:r>
      <w:r>
        <w:t xml:space="preserve">on Linux nor Podman was tested, and finding 3 is reasoning about them, not measurement.</w:t>
      </w:r>
    </w:p>
    <w:p>
      <w:pPr>
        <w:pStyle w:val="Compact"/>
        <w:numPr>
          <w:ilvl w:val="0"/>
          <w:numId w:val="1001"/>
        </w:numPr>
      </w:pPr>
      <w:r>
        <w:t xml:space="preserve">The reachability probe is</w:t>
      </w:r>
      <w:r>
        <w:t xml:space="preserve"> </w:t>
      </w:r>
      <w:r>
        <w:rPr>
          <w:rStyle w:val="VerbatimChar"/>
        </w:rPr>
        <w:t xml:space="preserve">GET /api/tags</w:t>
      </w:r>
      <w:r>
        <w:t xml:space="preserve">. It proves the HTTP path, not that a generation request</w:t>
      </w:r>
      <w:r>
        <w:t xml:space="preserve"> </w:t>
      </w:r>
      <w:r>
        <w:t xml:space="preserve">under load behaves, and says nothing about latency across the proxy.</w:t>
      </w:r>
    </w:p>
    <w:p>
      <w:pPr>
        <w:pStyle w:val="Compact"/>
        <w:numPr>
          <w:ilvl w:val="0"/>
          <w:numId w:val="1001"/>
        </w:numPr>
      </w:pPr>
      <w:r>
        <w:t xml:space="preserve">Docker Desktop updated itself from Compose 5.4.0 to 5.5.1 during the session, which is a reminder</w:t>
      </w:r>
      <w:r>
        <w:t xml:space="preserve"> </w:t>
      </w:r>
      <w:r>
        <w:t xml:space="preserve">that the runtime version under this finding moves without being asked.</w:t>
      </w:r>
    </w:p>
    <w:p>
      <w:pPr>
        <w:pStyle w:val="Compact"/>
        <w:numPr>
          <w:ilvl w:val="0"/>
          <w:numId w:val="1001"/>
        </w:numPr>
      </w:pPr>
      <w:r>
        <w:t xml:space="preserve">The datastore ran with default configuration and a throwaway container, no named volume, no</w:t>
      </w:r>
      <w:r>
        <w:t xml:space="preserve"> </w:t>
      </w:r>
      <w:r>
        <w:t xml:space="preserve">tuning, no restart. Persistence across container replacement is the deployment composition's</w:t>
      </w:r>
      <w:r>
        <w:t xml:space="preserve"> </w:t>
      </w:r>
      <w:r>
        <w:t xml:space="preserve">problem and is not evidence from this run.</w:t>
      </w:r>
    </w:p>
    <w:p>
      <w:pPr>
        <w:pStyle w:val="Compact"/>
        <w:numPr>
          <w:ilvl w:val="0"/>
          <w:numId w:val="1001"/>
        </w:numPr>
      </w:pPr>
      <w:r>
        <w:t xml:space="preserve">The index was built over two rows. That exercises the type and the operator, not recall or build</w:t>
      </w:r>
      <w:r>
        <w:t xml:space="preserve"> </w:t>
      </w:r>
      <w:r>
        <w:t xml:space="preserve">time at any realistic row count.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pg_column_size</w:t>
      </w:r>
      <w:r>
        <w:t xml:space="preserve"> </w:t>
      </w:r>
      <w:r>
        <w:t xml:space="preserve">reports the stored attribute, not the index's own footprint.</w:t>
      </w:r>
    </w:p>
    <w:bookmarkEnd w:id="16"/>
    <w:bookmarkStart w:id="17" w:name="follow-up"/>
    <w:p>
      <w:pPr>
        <w:pStyle w:val="Heading2"/>
      </w:pPr>
      <w:r>
        <w:t xml:space="preserve">Follow-up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Write the deployment composition against a loopback-bound inference runtime</w:t>
            </w:r>
          </w:p>
        </w:tc>
        <w:tc>
          <w:tcPr/>
          <w:p>
            <w:pPr>
              <w:pStyle w:val="Compact"/>
            </w:pPr>
            <w:r>
              <w:t xml:space="preserve">The default configuration is now the verified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Record the Linux-engine caveat in the deployment documentation</w:t>
            </w:r>
          </w:p>
        </w:tc>
        <w:tc>
          <w:tcPr/>
          <w:p>
            <w:pPr>
              <w:pStyle w:val="Compact"/>
            </w:pPr>
            <w:r>
              <w:t xml:space="preserve">Finding 3. The first person to clone this on Linux hits it, and the script's failure message is the only place it currently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Pin the datastore image by digest in the composition</w:t>
            </w:r>
          </w:p>
        </w:tc>
        <w:tc>
          <w:tcPr/>
          <w:p>
            <w:pPr>
              <w:pStyle w:val="Compact"/>
            </w:pPr>
            <w:r>
              <w:t xml:space="preserve">The digest is recorded here; drift is silent otherwise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Re-measure HNSW build time and recall at a realistic memory count</w:t>
            </w:r>
          </w:p>
        </w:tc>
        <w:tc>
          <w:tcPr/>
          <w:p>
            <w:pPr>
              <w:pStyle w:val="Compact"/>
            </w:pPr>
            <w:r>
              <w:t xml:space="preserve">Finding limitation 5. Belongs with the M3 memory work, not here</w:t>
            </w:r>
          </w:p>
        </w:tc>
      </w:tr>
    </w:tbl>
    <w:bookmarkEnd w:id="17"/>
    <w:bookmarkStart w:id="18" w:name="reproducing-it"/>
    <w:p>
      <w:pPr>
        <w:pStyle w:val="Heading2"/>
      </w:pPr>
      <w:r>
        <w:t xml:space="preserve">Reproducing it</w:t>
      </w:r>
    </w:p>
    <w:p>
      <w:pPr>
        <w:pStyle w:val="FirstParagraph"/>
      </w:pPr>
      <w:r>
        <w:t xml:space="preserve">Requires a running container runtime and Ollama on the host. Nothing is left running.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docs/spikes/artifacts/reachability_check.sh</w:t>
      </w:r>
    </w:p>
    <w:p>
      <w:pPr>
        <w:pStyle w:val="FirstParagraph"/>
      </w:pPr>
      <w:r>
        <w:rPr>
          <w:rStyle w:val="VerbatimChar"/>
        </w:rPr>
        <w:t xml:space="preserve">PG_IMAGE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OLLAMA_PORT</w:t>
      </w:r>
      <w:r>
        <w:t xml:space="preserve"> </w:t>
      </w:r>
      <w:r>
        <w:t xml:space="preserve">are overridable. The script exits non-zero if any check fails.</w:t>
      </w:r>
    </w:p>
    <w:p>
      <w:r>
        <w:pict>
          <v:rect style="width:0;height:1.5pt" o:hralign="center" o:hrstd="t" o:hr="t"/>
        </w:pict>
      </w:r>
    </w:p>
    <w:bookmarkEnd w:id="18"/>
    <w:bookmarkStart w:id="1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report. G4 closed, R-09 closed</w:t>
            </w:r>
          </w:p>
        </w:tc>
      </w:tr>
    </w:tbl>
    <w:bookmarkEnd w:id="19"/>
    <w:bookmarkEnd w:id="20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rtifacts/reachability_check.sh" TargetMode="External" /><Relationship Type="http://schemas.openxmlformats.org/officeDocument/2006/relationships/hyperlink" Id="rId13" Target="artifacts/run-log-g4-2026-09-09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rtifacts/reachability_check.sh" TargetMode="External" /><Relationship Type="http://schemas.openxmlformats.org/officeDocument/2006/relationships/hyperlink" Id="rId13" Target="artifacts/run-log-g4-2026-09-09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2026-09-10T04:45:05Z</dcterms:created>
  <dcterms:modified xsi:type="dcterms:W3CDTF">2026-09-10T04:45:05Z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