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r>
              <w:t xml:space="preserve">User Interface Design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50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Partially complete.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 complete: five candidates over twenty requirements,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selected. Embedding spike complete: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Gateway; continuous integration. The composition and the migration path hold the datastore; the api, worker and web services land with their code rather than as empty blocks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  <w:tc>
          <w:tcPr/>
          <w:p>
            <w:pPr>
              <w:pStyle w:val="Compact"/>
            </w:pPr>
            <w:r>
              <w:t xml:space="preserve">Resolved 2026-09-08 by NOVA-SPK-002 and ADR-0005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9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NOVA-UI-001</w:t>
              </w:r>
            </w:hyperlink>
            <w:r>
              <w:t xml:space="preserve">. Four views and two surfaces, wireframed, with every exception condition in NOVA-SRS-001 Â§3.5.2 mapped to where it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Vector dimension fixed at 768 by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Seventeen complete, one partial, no gap.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NOVA-SPK-002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G4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on the default loopback binding;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and queries correctly. R-09 closed.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~2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NOVA-SPK-001 v1.1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NOVA-UI-001</w:t>
              </w:r>
            </w:hyperlink>
          </w:p>
        </w:tc>
      </w:tr>
    </w:tbl>
    <w:p>
      <w:pPr>
        <w:pStyle w:val="BodyText"/>
      </w:pPr>
      <w:r>
        <w:t xml:space="preserve">All four are resolved. No entry condition remains open. Criterion 8 stays partial for the duration</w:t>
      </w:r>
      <w:r>
        <w:t xml:space="preserve"> </w:t>
      </w:r>
      <w:r>
        <w:t xml:space="preserve">of the project: CON-2 puts a single reviewer on the architecture, which is recorded as R-17 rather</w:t>
      </w:r>
      <w:r>
        <w:t xml:space="preserve"> </w:t>
      </w:r>
      <w:r>
        <w:t xml:space="preserve">than treated as closeable.</w:t>
      </w:r>
    </w:p>
    <w:bookmarkEnd w:id="49"/>
    <w:bookmarkEnd w:id="50"/>
    <w:bookmarkStart w:id="55" w:name="X40e73d45f562065b06dca0b65a20ad920cb5af5"/>
    <w:p>
      <w:pPr>
        <w:pStyle w:val="Heading2"/>
      </w:pPr>
      <w:r>
        <w:t xml:space="preserve">6. Technical process plans</w:t>
      </w:r>
    </w:p>
    <w:bookmarkStart w:id="51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51"/>
    <w:bookmarkStart w:id="52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52"/>
    <w:bookmarkStart w:id="53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53"/>
    <w:bookmarkStart w:id="54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54"/>
    <w:bookmarkEnd w:id="55"/>
    <w:bookmarkStart w:id="66" w:name="Xdd00325f4e37b519f240e18c1164afedc0f763d"/>
    <w:p>
      <w:pPr>
        <w:pStyle w:val="Heading2"/>
      </w:pPr>
      <w:r>
        <w:t xml:space="preserve">7. Supporting process plans</w:t>
      </w:r>
    </w:p>
    <w:bookmarkStart w:id="56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6"/>
    <w:bookmarkStart w:id="58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7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8"/>
    <w:bookmarkStart w:id="59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 UI Design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9"/>
    <w:bookmarkStart w:id="60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60"/>
    <w:bookmarkStart w:id="61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61"/>
    <w:bookmarkStart w:id="62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62"/>
    <w:bookmarkStart w:id="64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63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64"/>
    <w:bookmarkStart w:id="65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5"/>
    <w:bookmarkEnd w:id="66"/>
    <w:bookmarkStart w:id="67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7"/>
    <w:bookmarkStart w:id="6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recorded. G1 resolved by NOVA-SPK-002. Entry criterion 10 unblocked.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G2 resolved by NOVA-SPK-001 v1.1.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G3 resolved by NOVA-UI-001. Entry criterion 7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G4 resolved by NOVA-SPK-003. R-09 closed. No entry condition remains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 composition added for the datastore. M1 outstanding narrowed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Forward-only migration runner and the baseline migration added. NFR-33 has a mechanism</w:t>
            </w:r>
          </w:p>
        </w:tc>
      </w:tr>
    </w:tbl>
    <w:bookmarkEnd w:id="68"/>
    <w:bookmarkEnd w:id="6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2026-09-10T03:47:04Z</dcterms:created>
  <dcterms:modified xsi:type="dcterms:W3CDTF">2026-09-10T03:47:04Z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