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threat-model"/>
    <w:p>
      <w:pPr>
        <w:pStyle w:val="Heading1"/>
      </w:pPr>
      <w:r>
        <w:t xml:space="preserve">Threat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NOVA-TM-001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STRIDE, applied per data flow diagram element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14dfe8f0b252f4039975e19fb03b37d6f7b59ff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document analyses the initial release of NOVA: a locally deployed, single-user system with a</w:t>
      </w:r>
      <w:r>
        <w:t xml:space="preserve"> </w:t>
      </w:r>
      <w:r>
        <w:t xml:space="preserve">multi-tenant-capable data model, no authentication, and no outbound network dependency beyond a</w:t>
      </w:r>
      <w:r>
        <w:t xml:space="preserve"> </w:t>
      </w:r>
      <w:r>
        <w:t xml:space="preserve">host-resident inference runtime.</w:t>
      </w:r>
    </w:p>
    <w:p>
      <w:pPr>
        <w:pStyle w:val="BodyText"/>
      </w:pPr>
      <w:r>
        <w:t xml:space="preserve">Controls are separated into those implemented for this release and those a production deployment</w:t>
      </w:r>
      <w:r>
        <w:t xml:space="preserve"> </w:t>
      </w:r>
      <w:r>
        <w:t xml:space="preserve">would additionally require. Asserting production-grade security for a local single-user application</w:t>
      </w:r>
      <w:r>
        <w:t xml:space="preserve"> </w:t>
      </w:r>
      <w:r>
        <w:t xml:space="preserve">would itself be a defect in this document.</w:t>
      </w:r>
    </w:p>
    <w:p>
      <w:pPr>
        <w:pStyle w:val="BodyText"/>
      </w:pPr>
      <w:r>
        <w:rPr>
          <w:b/>
          <w:bCs/>
        </w:rPr>
        <w:t xml:space="preserve">Not claimed.</w:t>
      </w:r>
      <w:r>
        <w:t xml:space="preserve"> </w:t>
      </w:r>
      <w:r>
        <w:t xml:space="preserve">This analysis does not assert conformance to any control framework. It does not</w:t>
      </w:r>
      <w:r>
        <w:t xml:space="preserve"> </w:t>
      </w:r>
      <w:r>
        <w:t xml:space="preserve">claim that prompt injection is prevented, only that its blast radius is architecturally bounded.</w:t>
      </w:r>
    </w:p>
    <w:bookmarkEnd w:id="9"/>
    <w:bookmarkStart w:id="11" w:name="Xae4ad8ffa20de669ba147ce2fa1e2dd9d76759a"/>
    <w:p>
      <w:pPr>
        <w:pStyle w:val="Heading2"/>
      </w:pPr>
      <w:r>
        <w:t xml:space="preserve">2. System description</w:t>
      </w:r>
    </w:p>
    <w:p>
      <w:pPr>
        <w:pStyle w:val="FirstParagraph"/>
      </w:pPr>
      <w:r>
        <w:t xml:space="preserve">NOVA accepts natural-language requirements, generates structured test plans under schema constraint,</w:t>
      </w:r>
      <w:r>
        <w:t xml:space="preserve"> </w:t>
      </w:r>
      <w:r>
        <w:t xml:space="preserve">and stores rules derived from user corrections. Stored rules are retrieved and injected into</w:t>
      </w:r>
      <w:r>
        <w:t xml:space="preserve"> </w:t>
      </w:r>
      <w:r>
        <w:t xml:space="preserve">subsequent generation prompts.</w:t>
      </w:r>
    </w:p>
    <w:p>
      <w:pPr>
        <w:pStyle w:val="BodyText"/>
      </w:pPr>
      <w:r>
        <w:t xml:space="preserve">The property that dominates this analysis:</w:t>
      </w:r>
      <w:r>
        <w:t xml:space="preserve"> </w:t>
      </w:r>
      <w:r>
        <w:rPr>
          <w:b/>
          <w:bCs/>
        </w:rPr>
        <w:t xml:space="preserve">a stored memory is replayed into every future prompt</w:t>
      </w:r>
      <w:r>
        <w:rPr>
          <w:b/>
          <w:bCs/>
        </w:rPr>
        <w:t xml:space="preserve"> </w:t>
      </w:r>
      <w:r>
        <w:rPr>
          <w:b/>
          <w:bCs/>
        </w:rPr>
        <w:t xml:space="preserve">that retrieves it.</w:t>
      </w:r>
      <w:r>
        <w:t xml:space="preserve"> </w:t>
      </w:r>
      <w:r>
        <w:t xml:space="preserve">A compromise of the memory path is persistent, not transient.</w:t>
      </w:r>
    </w:p>
    <w:p>
      <w:pPr>
        <w:pStyle w:val="BodyText"/>
      </w:pPr>
      <w:r>
        <w:t xml:space="preserve">Architecture:</w:t>
      </w:r>
      <w:r>
        <w:t xml:space="preserve"> </w:t>
      </w:r>
      <w:hyperlink r:id="rId10">
        <w:r>
          <w:rPr>
            <w:rStyle w:val="Hyperlink"/>
          </w:rPr>
          <w:t xml:space="preserve">NOVA-SAD-001</w:t>
        </w:r>
      </w:hyperlink>
      <w:r>
        <w:t xml:space="preserve">.</w:t>
      </w:r>
    </w:p>
    <w:bookmarkEnd w:id="11"/>
    <w:bookmarkStart w:id="12" w:name="X34ccd75bf934fb972deb11f979ef83d5d0f7fc2"/>
    <w:p>
      <w:pPr>
        <w:pStyle w:val="Heading2"/>
      </w:pPr>
      <w:r>
        <w:t xml:space="preserve">3. Assets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</w:t>
            </w:r>
          </w:p>
        </w:tc>
        <w:tc>
          <w:tcPr/>
          <w:p>
            <w:pPr>
              <w:pStyle w:val="Compact"/>
            </w:pPr>
            <w:r>
              <w:t xml:space="preserve">Stored memories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Determine all future output. Compromise persists across every subsequent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</w:t>
            </w:r>
          </w:p>
        </w:tc>
        <w:tc>
          <w:tcPr/>
          <w:p>
            <w:pPr>
              <w:pStyle w:val="Compact"/>
            </w:pPr>
            <w:r>
              <w:t xml:space="preserve">Prompt and configuration versions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Control system behaviour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A-3</w:t>
            </w:r>
          </w:p>
        </w:tc>
        <w:tc>
          <w:tcPr/>
          <w:p>
            <w:pPr>
              <w:pStyle w:val="Compact"/>
            </w:pPr>
            <w:r>
              <w:t xml:space="preserve">Hosted provider credentials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Financial exposure and a data egress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A-4</w:t>
            </w:r>
          </w:p>
        </w:tc>
        <w:tc>
          <w:tcPr/>
          <w:p>
            <w:pPr>
              <w:pStyle w:val="Compact"/>
            </w:pPr>
            <w:r>
              <w:t xml:space="preserve">Requirement text</w:t>
            </w:r>
          </w:p>
        </w:tc>
        <w:tc>
          <w:tcPr/>
          <w:p>
            <w:pPr>
              <w:pStyle w:val="Compact"/>
            </w:pPr>
            <w:r>
              <w:t xml:space="preserve">Medium, High with authentic data</w:t>
            </w:r>
          </w:p>
        </w:tc>
        <w:tc>
          <w:tcPr/>
          <w:p>
            <w:pPr>
              <w:pStyle w:val="Compact"/>
            </w:pPr>
            <w:r>
              <w:t xml:space="preserve">May describe unreleased functionality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A-5</w:t>
            </w:r>
          </w:p>
        </w:tc>
        <w:tc>
          <w:tcPr/>
          <w:p>
            <w:pPr>
              <w:pStyle w:val="Compact"/>
            </w:pPr>
            <w:r>
              <w:t xml:space="preserve">Execution traces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Contain prompt context and retrieved memory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A-6</w:t>
            </w:r>
          </w:p>
        </w:tc>
        <w:tc>
          <w:tcPr/>
          <w:p>
            <w:pPr>
              <w:pStyle w:val="Compact"/>
            </w:pPr>
            <w:r>
              <w:t xml:space="preserve">Feedback events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The authoritative learning record. Corruption propagates to every derived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A-7</w:t>
            </w:r>
          </w:p>
        </w:tc>
        <w:tc>
          <w:tcPr/>
          <w:p>
            <w:pPr>
              <w:pStyle w:val="Compact"/>
            </w:pPr>
            <w:r>
              <w:t xml:space="preserve">Evaluation dataset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Public by design</w:t>
            </w:r>
          </w:p>
        </w:tc>
      </w:tr>
    </w:tbl>
    <w:bookmarkEnd w:id="12"/>
    <w:bookmarkStart w:id="16" w:name="Xd30800314ec4366097a01c5695f6a10cd3b674b"/>
    <w:p>
      <w:pPr>
        <w:pStyle w:val="Heading2"/>
      </w:pPr>
      <w:r>
        <w:t xml:space="preserve">4. Trust boundaries</w:t>
      </w:r>
    </w:p>
    <w:p>
      <w:pPr>
        <w:pStyle w:val="FirstParagraph"/>
      </w:pPr>
      <w:r>
        <w:drawing>
          <wp:inline>
            <wp:extent cx="5943600" cy="151596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:/Users/laxmi/AppData/Local/Temp/nova-docs-458a248a/threat-model-1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Crossing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TB-1</w:t>
            </w:r>
          </w:p>
        </w:tc>
        <w:tc>
          <w:tcPr/>
          <w:p>
            <w:pPr>
              <w:pStyle w:val="Compact"/>
            </w:pPr>
            <w:r>
              <w:t xml:space="preserve">Browser to API service</w:t>
            </w:r>
          </w:p>
        </w:tc>
        <w:tc>
          <w:tcPr/>
          <w:p>
            <w:pPr>
              <w:pStyle w:val="Compact"/>
            </w:pPr>
            <w:r>
              <w:t xml:space="preserve">Schema validation on every field. Tenant resolved server-side and never accepted from the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TB-2</w:t>
            </w:r>
          </w:p>
        </w:tc>
        <w:tc>
          <w:tcPr/>
          <w:p>
            <w:pPr>
              <w:pStyle w:val="Compact"/>
            </w:pPr>
            <w:r>
              <w:t xml:space="preserve">Untrusted text into a generation prompt</w:t>
            </w:r>
          </w:p>
        </w:tc>
        <w:tc>
          <w:tcPr/>
          <w:p>
            <w:pPr>
              <w:pStyle w:val="Compact"/>
            </w:pPr>
            <w:r>
              <w:t xml:space="preserve">Delimited and labelled as data. Never concatenated into instruction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TB-3</w:t>
            </w:r>
          </w:p>
        </w:tc>
        <w:tc>
          <w:tcPr/>
          <w:p>
            <w:pPr>
              <w:pStyle w:val="Compact"/>
            </w:pPr>
            <w:r>
              <w:t xml:space="preserve">Model output into persistence or presentation</w:t>
            </w:r>
          </w:p>
        </w:tc>
        <w:tc>
          <w:tcPr/>
          <w:p>
            <w:pPr>
              <w:pStyle w:val="Compact"/>
            </w:pPr>
            <w:r>
              <w:t xml:space="preserve">Schema conformance, then semantic validation, then escaping on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TB-4</w:t>
            </w:r>
          </w:p>
        </w:tc>
        <w:tc>
          <w:tcPr/>
          <w:p>
            <w:pPr>
              <w:pStyle w:val="Compact"/>
            </w:pPr>
            <w:r>
              <w:t xml:space="preserve">Correction text into durable memory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highest-risk crossing.</w:t>
            </w:r>
            <w:r>
              <w:t xml:space="preserve"> </w:t>
            </w:r>
            <w:r>
              <w:t xml:space="preserve">Mechanical screen, then mandatory human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TB-5</w:t>
            </w:r>
          </w:p>
        </w:tc>
        <w:tc>
          <w:tcPr/>
          <w:p>
            <w:pPr>
              <w:pStyle w:val="Compact"/>
            </w:pPr>
            <w:r>
              <w:t xml:space="preserve">Tenant to tenant</w:t>
            </w:r>
          </w:p>
        </w:tc>
        <w:tc>
          <w:tcPr/>
          <w:p>
            <w:pPr>
              <w:pStyle w:val="Compact"/>
            </w:pPr>
            <w:r>
              <w:t xml:space="preserve">Scoping applied at the data access layer, not at call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TB-6</w:t>
            </w:r>
          </w:p>
        </w:tc>
        <w:tc>
          <w:tcPr/>
          <w:p>
            <w:pPr>
              <w:pStyle w:val="Compact"/>
            </w:pPr>
            <w:r>
              <w:t xml:space="preserve">Host to network</w:t>
            </w:r>
          </w:p>
        </w:tc>
        <w:tc>
          <w:tcPr/>
          <w:p>
            <w:pPr>
              <w:pStyle w:val="Compact"/>
            </w:pPr>
            <w:r>
              <w:t xml:space="preserve">Local inference by default. A hosted provider is reachable only through an explicit user action</w:t>
            </w:r>
          </w:p>
        </w:tc>
      </w:tr>
    </w:tbl>
    <w:bookmarkEnd w:id="16"/>
    <w:bookmarkStart w:id="23" w:name="X7ff617ab3868ecdbe16a9f777bcd3156137516b"/>
    <w:p>
      <w:pPr>
        <w:pStyle w:val="Heading2"/>
      </w:pPr>
      <w:r>
        <w:t xml:space="preserve">5. Threat enumeration</w:t>
      </w:r>
    </w:p>
    <w:p>
      <w:pPr>
        <w:pStyle w:val="FirstParagraph"/>
      </w:pPr>
      <w:r>
        <w:t xml:space="preserve">Threats are enumerated per STRIDE category and mapped to the boundary they cross.</w:t>
      </w:r>
    </w:p>
    <w:bookmarkStart w:id="17" w:name="X1f550497ee8524be854e64c149eee9fa9b11e28"/>
    <w:p>
      <w:pPr>
        <w:pStyle w:val="Heading3"/>
      </w:pPr>
      <w:r>
        <w:t xml:space="preserve">5.1 Spoofing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A client asserts a tenant identity it does not hold</w:t>
            </w:r>
          </w:p>
        </w:tc>
        <w:tc>
          <w:tcPr/>
          <w:p>
            <w:pPr>
              <w:pStyle w:val="Compact"/>
            </w:pPr>
            <w:r>
              <w:t xml:space="preserve">TB-1, TB-5</w:t>
            </w:r>
          </w:p>
        </w:tc>
        <w:tc>
          <w:tcPr/>
          <w:p>
            <w:pPr>
              <w:pStyle w:val="Compact"/>
            </w:pPr>
            <w:r>
              <w:t xml:space="preserve">Mitigated. The tenant identifier is resolved server-side and never read from a request body, header, or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An actor impersonates the legitimate user</w:t>
            </w:r>
          </w:p>
        </w:tc>
        <w:tc>
          <w:tcPr/>
          <w:p>
            <w:pPr>
              <w:pStyle w:val="Compact"/>
            </w:pPr>
            <w:r>
              <w:t xml:space="preserve">TB-1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Accepted.</w:t>
            </w:r>
            <w:r>
              <w:t xml:space="preserve"> </w:t>
            </w:r>
            <w:r>
              <w:t xml:space="preserve">No authentication exists in this release. The service binds to the loopback interface and the threat model assumes host access equates to user access. Authentication is required before any multi-user deployment</w:t>
            </w:r>
          </w:p>
        </w:tc>
      </w:tr>
    </w:tbl>
    <w:bookmarkEnd w:id="17"/>
    <w:bookmarkStart w:id="18" w:name="Xfe397fbbbaf83cb61e3c13c47276c705250cef2"/>
    <w:p>
      <w:pPr>
        <w:pStyle w:val="Heading3"/>
      </w:pPr>
      <w:r>
        <w:t xml:space="preserve">5.2 Tampering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Persistent injection through stored memory.</w:t>
            </w:r>
            <w:r>
              <w:t xml:space="preserve"> </w:t>
            </w:r>
            <w:r>
              <w:t xml:space="preserve">Correction text shaped as a system instruction survives extraction, is confirmed, and is thereafter replayed into every retrieving prompt</w:t>
            </w:r>
          </w:p>
        </w:tc>
        <w:tc>
          <w:tcPr/>
          <w:p>
            <w:pPr>
              <w:pStyle w:val="Compact"/>
            </w:pPr>
            <w:r>
              <w:t xml:space="preserve">TB-4</w:t>
            </w:r>
          </w:p>
        </w:tc>
        <w:tc>
          <w:tcPr/>
          <w:p>
            <w:pPr>
              <w:pStyle w:val="Compact"/>
            </w:pPr>
            <w:r>
              <w:t xml:space="preserve">Mitigated by two independent controls in series, and by the absence of any capability to misuse. See section 6.1.</w:t>
            </w:r>
            <w:r>
              <w:t xml:space="preserve"> </w:t>
            </w:r>
            <w:r>
              <w:rPr>
                <w:b/>
                <w:bCs/>
              </w:rPr>
              <w:t xml:space="preserve">Highest-impact threat in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Injection through requirement text redirects generation</w:t>
            </w:r>
          </w:p>
        </w:tc>
        <w:tc>
          <w:tcPr/>
          <w:p>
            <w:pPr>
              <w:pStyle w:val="Compact"/>
            </w:pPr>
            <w:r>
              <w:t xml:space="preserve">TB-2</w:t>
            </w:r>
          </w:p>
        </w:tc>
        <w:tc>
          <w:tcPr/>
          <w:p>
            <w:pPr>
              <w:pStyle w:val="Compact"/>
            </w:pPr>
            <w:r>
              <w:t xml:space="preserve">Mitigated. Delimited and labelled untrusted blocks, constrained decoding bounding the output shape, output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Adversarial feedback alters strategy selection</w:t>
            </w:r>
          </w:p>
        </w:tc>
        <w:tc>
          <w:tcPr/>
          <w:p>
            <w:pPr>
              <w:pStyle w:val="Compact"/>
            </w:pPr>
            <w:r>
              <w:t xml:space="preserve">TB-1</w:t>
            </w:r>
          </w:p>
        </w:tc>
        <w:tc>
          <w:tcPr/>
          <w:p>
            <w:pPr>
              <w:pStyle w:val="Compact"/>
            </w:pPr>
            <w:r>
              <w:t xml:space="preserve">Mitigated. Bounded update step, clamped score range, minimum observation threshold, per-tenant score isolation. No single event can alter a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Model output containing markup, path traversal, or query-shaped text is interpreted rather than treated as data</w:t>
            </w:r>
          </w:p>
        </w:tc>
        <w:tc>
          <w:tcPr/>
          <w:p>
            <w:pPr>
              <w:pStyle w:val="Compact"/>
            </w:pPr>
            <w:r>
              <w:t xml:space="preserve">TB-3</w:t>
            </w:r>
          </w:p>
        </w:tc>
        <w:tc>
          <w:tcPr/>
          <w:p>
            <w:pPr>
              <w:pStyle w:val="Compact"/>
            </w:pPr>
            <w:r>
              <w:t xml:space="preserve">Mitigated. Schema conformance, semantic validation, parameterized queries only, escaping on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Direct modification of the datastore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Accepted.</w:t>
            </w:r>
            <w:r>
              <w:t xml:space="preserve"> </w:t>
            </w:r>
            <w:r>
              <w:t xml:space="preserve">Host access is assumed equivalent to user access in a local deployment</w:t>
            </w:r>
          </w:p>
        </w:tc>
      </w:tr>
    </w:tbl>
    <w:bookmarkEnd w:id="18"/>
    <w:bookmarkStart w:id="19" w:name="Xab42d9fd96f49c2aa316c27bd34e1656b378993"/>
    <w:p>
      <w:pPr>
        <w:pStyle w:val="Heading3"/>
      </w:pPr>
      <w:r>
        <w:t xml:space="preserve">5.3 Repudiation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The origin of a stored memory cannot be established</w:t>
            </w:r>
          </w:p>
        </w:tc>
        <w:tc>
          <w:tcPr/>
          <w:p>
            <w:pPr>
              <w:pStyle w:val="Compact"/>
            </w:pPr>
            <w:r>
              <w:t xml:space="preserve">TB-4</w:t>
            </w:r>
          </w:p>
        </w:tc>
        <w:tc>
          <w:tcPr/>
          <w:p>
            <w:pPr>
              <w:pStyle w:val="Compact"/>
            </w:pPr>
            <w:r>
              <w:t xml:space="preserve">Mitigated. Provenance recorded against every memory: originating task, correction, timestamp. Feedback events are immutable and retained independently of any memory derived from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A configuration change cannot be attributed or reconstructed</w:t>
            </w:r>
          </w:p>
        </w:tc>
        <w:tc>
          <w:tcPr/>
          <w:p>
            <w:pPr>
              <w:pStyle w:val="Compact"/>
            </w:pPr>
            <w:r>
              <w:t xml:space="preserve">TB-1</w:t>
            </w:r>
          </w:p>
        </w:tc>
        <w:tc>
          <w:tcPr/>
          <w:p>
            <w:pPr>
              <w:pStyle w:val="Compact"/>
            </w:pPr>
            <w:r>
              <w:t xml:space="preserve">Mitigated. Versioned configuration records, retained on supersession, each activation linked to its evaluation run</w:t>
            </w:r>
          </w:p>
        </w:tc>
      </w:tr>
    </w:tbl>
    <w:bookmarkEnd w:id="19"/>
    <w:bookmarkStart w:id="20" w:name="X2ca82af7dc3a6b06f8ad5cadc64a6684d82b046"/>
    <w:p>
      <w:pPr>
        <w:pStyle w:val="Heading3"/>
      </w:pPr>
      <w:r>
        <w:t xml:space="preserve">5.4 Information disclosure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Cross-tenant disclosure</w:t>
            </w:r>
            <w:r>
              <w:t xml:space="preserve"> </w:t>
            </w:r>
            <w:r>
              <w:t xml:space="preserve">through an unscoped query or an insecure direct object reference</w:t>
            </w:r>
          </w:p>
        </w:tc>
        <w:tc>
          <w:tcPr/>
          <w:p>
            <w:pPr>
              <w:pStyle w:val="Compact"/>
            </w:pPr>
            <w:r>
              <w:t xml:space="preserve">TB-5</w:t>
            </w:r>
          </w:p>
        </w:tc>
        <w:tc>
          <w:tcPr/>
          <w:p>
            <w:pPr>
              <w:pStyle w:val="Compact"/>
            </w:pPr>
            <w:r>
              <w:t xml:space="preserve">Mitigated. Scoping applied at the data access layer such that no query path can omit it. Verified by an unconditional gate.</w:t>
            </w:r>
            <w:r>
              <w:t xml:space="preserve"> </w:t>
            </w:r>
            <w:r>
              <w:rPr>
                <w:b/>
                <w:bCs/>
              </w:rPr>
              <w:t xml:space="preserve">Admits no 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Requirement or memory content is transmitted off-host through a provider change</w:t>
            </w:r>
          </w:p>
        </w:tc>
        <w:tc>
          <w:tcPr/>
          <w:p>
            <w:pPr>
              <w:pStyle w:val="Compact"/>
            </w:pPr>
            <w:r>
              <w:t xml:space="preserve">TB-6</w:t>
            </w:r>
          </w:p>
        </w:tc>
        <w:tc>
          <w:tcPr/>
          <w:p>
            <w:pPr>
              <w:pStyle w:val="Compact"/>
            </w:pPr>
            <w:r>
              <w:t xml:space="preserve">Mitigated. Provider change requires explicit user action and never occurs as a fallback. The active provider is displayed in the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Content is disclosed through application logs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Mitigated. Identifiers and prompt digests only. Content logging exists solely as an explicit debug mode, and its absence is asserted by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Deleted memory content is recoverable from historical traces</w:t>
            </w:r>
          </w:p>
        </w:tc>
        <w:tc>
          <w:tcPr/>
          <w:p>
            <w:pPr>
              <w:pStyle w:val="Compact"/>
            </w:pPr>
            <w:r>
              <w:t xml:space="preserve">TB-4</w:t>
            </w:r>
          </w:p>
        </w:tc>
        <w:tc>
          <w:tcPr/>
          <w:p>
            <w:pPr>
              <w:pStyle w:val="Compact"/>
            </w:pPr>
            <w:r>
              <w:t xml:space="preserve">Mitigated. Traces store prompt digests, not prompt text. Deletion purges content and retains only a tombstone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Credentials are disclosed through the repository or logs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Mitigated. Environment file excluded from version control, secret scanning enabled. The default configuration requires no credential</w:t>
            </w:r>
          </w:p>
        </w:tc>
      </w:tr>
    </w:tbl>
    <w:bookmarkEnd w:id="20"/>
    <w:bookmarkStart w:id="21" w:name="Xc115925a68ba87844979d230bbe797b0cb2cbd0"/>
    <w:p>
      <w:pPr>
        <w:pStyle w:val="Heading3"/>
      </w:pPr>
      <w:r>
        <w:t xml:space="preserve">5.5 Denial of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An oversized requirement exhausts context or memory</w:t>
            </w:r>
          </w:p>
        </w:tc>
        <w:tc>
          <w:tcPr/>
          <w:p>
            <w:pPr>
              <w:pStyle w:val="Compact"/>
            </w:pPr>
            <w:r>
              <w:t xml:space="preserve">TB-1</w:t>
            </w:r>
          </w:p>
        </w:tc>
        <w:tc>
          <w:tcPr/>
          <w:p>
            <w:pPr>
              <w:pStyle w:val="Compact"/>
            </w:pPr>
            <w:r>
              <w:t xml:space="preserve">Mitigated. Input length caps, context budget guard reducing retrieved memory before requirement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A repeatedly failing job consumes resources without bound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Mitigated. Bounded attempt count, then terminal failure. Every retry loop bounded with a defined terminal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T17</w:t>
            </w:r>
          </w:p>
        </w:tc>
        <w:tc>
          <w:tcPr/>
          <w:p>
            <w:pPr>
              <w:pStyle w:val="Compact"/>
            </w:pPr>
            <w:r>
              <w:t xml:space="preserve">Unbounded memory growth degrades retrieval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Mitigated. Near-duplicate detection, confidence decay, archival below a floor, per-tenant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T18</w:t>
            </w:r>
          </w:p>
        </w:tc>
        <w:tc>
          <w:tcPr/>
          <w:p>
            <w:pPr>
              <w:pStyle w:val="Compact"/>
            </w:pPr>
            <w:r>
              <w:t xml:space="preserve">Unbounded trace growth consumes storage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for this release.</w:t>
            </w:r>
            <w:r>
              <w:t xml:space="preserve"> </w:t>
            </w:r>
            <w:r>
              <w:t xml:space="preserve">No pruning policy exists. Recorded as technical debt rather than discovered later</w:t>
            </w:r>
          </w:p>
        </w:tc>
      </w:tr>
    </w:tbl>
    <w:bookmarkEnd w:id="21"/>
    <w:bookmarkStart w:id="22" w:name="X17ba0e0578322b7fc48af2cf6f8888e5c85988c"/>
    <w:p>
      <w:pPr>
        <w:pStyle w:val="Heading3"/>
      </w:pPr>
      <w:r>
        <w:t xml:space="preserve">5.6 Elevation of privilege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T19</w:t>
            </w:r>
          </w:p>
        </w:tc>
        <w:tc>
          <w:tcPr/>
          <w:p>
            <w:pPr>
              <w:pStyle w:val="Compact"/>
            </w:pPr>
            <w:r>
              <w:t xml:space="preserve">An injected instruction causes the model to take an action beyond generating text</w:t>
            </w:r>
          </w:p>
        </w:tc>
        <w:tc>
          <w:tcPr/>
          <w:p>
            <w:pPr>
              <w:pStyle w:val="Compact"/>
            </w:pPr>
            <w:r>
              <w:t xml:space="preserve">TB-2, TB-4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Mitigated architecturally.</w:t>
            </w:r>
            <w:r>
              <w:t xml:space="preserve"> </w:t>
            </w:r>
            <w:r>
              <w:t xml:space="preserve">The model has no tool surface: no shell, no filesystem, no network capability. A successful injection can produce a poor test case. It cannot take an action, because no action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T20</w:t>
            </w:r>
          </w:p>
        </w:tc>
        <w:tc>
          <w:tcPr/>
          <w:p>
            <w:pPr>
              <w:pStyle w:val="Compact"/>
            </w:pPr>
            <w:r>
              <w:t xml:space="preserve">A configuration version is activated without evaluation</w:t>
            </w:r>
          </w:p>
        </w:tc>
        <w:tc>
          <w:tcPr/>
          <w:p>
            <w:pPr>
              <w:pStyle w:val="Compact"/>
            </w:pPr>
            <w:r>
              <w:t xml:space="preserve">TB-1</w:t>
            </w:r>
          </w:p>
        </w:tc>
        <w:tc>
          <w:tcPr/>
          <w:p>
            <w:pPr>
              <w:pStyle w:val="Compact"/>
            </w:pPr>
            <w:r>
              <w:t xml:space="preserve">Mitigated. Activation without a linked passing evaluation run is rejected at the data layer, not merely in the interface. An interface-only check is advisory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T21</w:t>
            </w:r>
          </w:p>
        </w:tc>
        <w:tc>
          <w:tcPr/>
          <w:p>
            <w:pPr>
              <w:pStyle w:val="Compact"/>
            </w:pPr>
            <w:r>
              <w:t xml:space="preserve">A malicious dependency executes code</w:t>
            </w:r>
          </w:p>
        </w:tc>
        <w:tc>
          <w:tcPr/>
          <w:p>
            <w:pPr>
              <w:pStyle w:val="Compac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</w:pPr>
            <w:r>
              <w:t xml:space="preserve">Partially mitigated. Pinned versions with a lockfile, automated advisories, dependency audit in continuous integration, base images pinned by digest. Deliberate minimization of dependency count</w:t>
            </w:r>
          </w:p>
        </w:tc>
      </w:tr>
    </w:tbl>
    <w:bookmarkEnd w:id="22"/>
    <w:bookmarkEnd w:id="23"/>
    <w:bookmarkStart w:id="28" w:name="X63932f5446b3d05c3905b36b1e11d7e2c909204"/>
    <w:p>
      <w:pPr>
        <w:pStyle w:val="Heading2"/>
      </w:pPr>
      <w:r>
        <w:t xml:space="preserve">6. Mitigations</w:t>
      </w:r>
    </w:p>
    <w:bookmarkStart w:id="24" w:name="X77bb8c58e9a58abbf8b686f5d2def1ea09e0a9b"/>
    <w:p>
      <w:pPr>
        <w:pStyle w:val="Heading3"/>
      </w:pPr>
      <w:r>
        <w:t xml:space="preserve">6.1 The memory path, in detail</w:t>
      </w:r>
    </w:p>
    <w:p>
      <w:pPr>
        <w:pStyle w:val="FirstParagraph"/>
      </w:pPr>
      <w:r>
        <w:t xml:space="preserve">Threat T3 receives disproportionate treatment because its impact is persistent.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Known weakness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Length bound on candidate rule text</w:t>
            </w:r>
          </w:p>
        </w:tc>
        <w:tc>
          <w:tcPr/>
          <w:p>
            <w:pPr>
              <w:pStyle w:val="Compact"/>
            </w:pPr>
            <w:r>
              <w:t xml:space="preserve">Bounds payload size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Generality, actionability, and scope-soundness checks</w:t>
            </w:r>
          </w:p>
        </w:tc>
        <w:tc>
          <w:tcPr/>
          <w:p>
            <w:pPr>
              <w:pStyle w:val="Compact"/>
            </w:pPr>
            <w:r>
              <w:t xml:space="preserve">Rejects malformed candidates, not adversarial 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Instruction-shape screen</w:t>
            </w:r>
          </w:p>
        </w:tc>
        <w:tc>
          <w:tcPr/>
          <w:p>
            <w:pPr>
              <w:pStyle w:val="Compact"/>
            </w:pPr>
            <w:r>
              <w:t xml:space="preserve">A denylist against an open-ended attack surface.</w:t>
            </w:r>
            <w:r>
              <w:t xml:space="preserve"> </w:t>
            </w:r>
            <w:r>
              <w:rPr>
                <w:b/>
                <w:bCs/>
              </w:rPr>
              <w:t xml:space="preserve">Will miss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Near-duplicate and conflict detection</w:t>
            </w:r>
          </w:p>
        </w:tc>
        <w:tc>
          <w:tcPr/>
          <w:p>
            <w:pPr>
              <w:pStyle w:val="Compact"/>
            </w:pPr>
            <w:r>
              <w:t xml:space="preserve">Surfaces contradiction, does not detect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 human confirmation</w:t>
            </w:r>
          </w:p>
        </w:tc>
        <w:tc>
          <w:tcPr/>
          <w:p>
            <w:pPr>
              <w:pStyle w:val="Compact"/>
            </w:pPr>
            <w:r>
              <w:t xml:space="preserve">Depends on the user reading the candidate. Degrades under high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tool surface</w:t>
            </w:r>
          </w:p>
        </w:tc>
        <w:tc>
          <w:tcPr/>
          <w:p>
            <w:pPr>
              <w:pStyle w:val="Compact"/>
            </w:pPr>
            <w:r>
              <w:t xml:space="preserve">The strongest layer, and architectural rather than filter-based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Adversarial regression suite</w:t>
            </w:r>
          </w:p>
        </w:tc>
        <w:tc>
          <w:tcPr/>
          <w:p>
            <w:pPr>
              <w:pStyle w:val="Compact"/>
            </w:pPr>
            <w:r>
              <w:t xml:space="preserve">Establishes a floor, not a guarantee</w:t>
            </w:r>
          </w:p>
        </w:tc>
      </w:tr>
    </w:tbl>
    <w:p>
      <w:pPr>
        <w:pStyle w:val="BodyText"/>
      </w:pPr>
      <w:r>
        <w:t xml:space="preserve">Layers 3 and 5 are deliberately paired. Layer 3 is known to be incomplete, which is precisely why</w:t>
      </w:r>
      <w:r>
        <w:t xml:space="preserve"> </w:t>
      </w:r>
      <w:r>
        <w:t xml:space="preserve">layer 5 exists behind it. Treating either as sufficient would be an error.</w:t>
      </w:r>
    </w:p>
    <w:p>
      <w:pPr>
        <w:pStyle w:val="BodyText"/>
      </w:pPr>
      <w:r>
        <w:t xml:space="preserve">Layer 6 is what bounds the consequence. Absent a tool surface, the worst outcome of a successful</w:t>
      </w:r>
      <w:r>
        <w:t xml:space="preserve"> </w:t>
      </w:r>
      <w:r>
        <w:t xml:space="preserve">injection is a poor test case that a human reviews.</w:t>
      </w:r>
    </w:p>
    <w:bookmarkEnd w:id="24"/>
    <w:bookmarkStart w:id="25" w:name="X882cf58fca9237880550419d839a31e2ae99669"/>
    <w:p>
      <w:pPr>
        <w:pStyle w:val="Heading3"/>
      </w:pPr>
      <w:r>
        <w:t xml:space="preserve">6.2 Permission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application</w:t>
            </w:r>
          </w:p>
        </w:tc>
        <w:tc>
          <w:tcPr/>
          <w:p>
            <w:pPr>
              <w:pStyle w:val="Compact"/>
            </w:pPr>
            <w:r>
              <w:t xml:space="preserve">Only what the API exposes. No direct datastore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service</w:t>
            </w:r>
          </w:p>
        </w:tc>
        <w:tc>
          <w:tcPr/>
          <w:p>
            <w:pPr>
              <w:pStyle w:val="Compact"/>
            </w:pPr>
            <w:r>
              <w:t xml:space="preserve">Datastore read and write within its tables. Inference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Same datastore scope. Inference gateway.</w:t>
            </w:r>
            <w:r>
              <w:t xml:space="preserve"> </w:t>
            </w:r>
            <w:r>
              <w:rPr>
                <w:b/>
                <w:bCs/>
              </w:rPr>
              <w:t xml:space="preserve">No inbound listener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inference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None.</w:t>
            </w:r>
            <w:r>
              <w:t xml:space="preserve"> </w:t>
            </w:r>
            <w:r>
              <w:t xml:space="preserve">Generates text into a schema. Cannot read files, execute commands, or initiate network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harness</w:t>
            </w:r>
          </w:p>
        </w:tc>
        <w:tc>
          <w:tcPr/>
          <w:p>
            <w:pPr>
              <w:pStyle w:val="Compact"/>
            </w:pPr>
            <w:r>
              <w:t xml:space="preserve">A separate datastore instance. Never touches working data</w:t>
            </w:r>
          </w:p>
        </w:tc>
      </w:tr>
    </w:tbl>
    <w:p>
      <w:pPr>
        <w:pStyle w:val="BodyText"/>
      </w:pPr>
      <w:r>
        <w:t xml:space="preserve">The absence of a tool surface is a designed property, not an unimplemented feature. Introducing one</w:t>
      </w:r>
      <w:r>
        <w:t xml:space="preserve"> </w:t>
      </w:r>
      <w:r>
        <w:t xml:space="preserve">later would require a permission model, sandboxing, and an approval flow, which is why such</w:t>
      </w:r>
      <w:r>
        <w:t xml:space="preserve"> </w:t>
      </w:r>
      <w:r>
        <w:t xml:space="preserve">capabilities are excluded from this release.</w:t>
      </w:r>
    </w:p>
    <w:bookmarkEnd w:id="25"/>
    <w:bookmarkStart w:id="26" w:name="X6da858a39a50da2d8564533c27eed7fd1b0b0df"/>
    <w:p>
      <w:pPr>
        <w:pStyle w:val="Heading3"/>
      </w:pPr>
      <w:r>
        <w:t xml:space="preserve">6.3 Input and output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inbound</w:t>
            </w:r>
          </w:p>
        </w:tc>
        <w:tc>
          <w:tcPr/>
          <w:p>
            <w:pPr>
              <w:pStyle w:val="Compact"/>
            </w:pPr>
            <w:r>
              <w:t xml:space="preserve">Typed models, length caps, enumerated constraints, unknown fields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text</w:t>
            </w:r>
          </w:p>
        </w:tc>
        <w:tc>
          <w:tcPr/>
          <w:p>
            <w:pPr>
              <w:pStyle w:val="Compact"/>
            </w:pPr>
            <w:r>
              <w:t xml:space="preserve">Length cap tied to the context budget, encoding normalization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Correction text</w:t>
            </w:r>
          </w:p>
        </w:tc>
        <w:tc>
          <w:tcPr/>
          <w:p>
            <w:pPr>
              <w:pStyle w:val="Compact"/>
            </w:pPr>
            <w:r>
              <w:t xml:space="preserve">Length cap, instruction-shape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output</w:t>
            </w:r>
          </w:p>
        </w:tc>
        <w:tc>
          <w:tcPr/>
          <w:p>
            <w:pPr>
              <w:pStyle w:val="Compact"/>
            </w:pPr>
            <w:r>
              <w:t xml:space="preserve">Schema conformance, semantic checks, referential integrity of criterion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content</w:t>
            </w:r>
          </w:p>
        </w:tc>
        <w:tc>
          <w:tcPr/>
          <w:p>
            <w:pPr>
              <w:pStyle w:val="Compact"/>
            </w:pPr>
            <w:r>
              <w:t xml:space="preserve">Validation screen before proposal, human confirmation before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Rendered output</w:t>
            </w:r>
          </w:p>
        </w:tc>
        <w:tc>
          <w:tcPr/>
          <w:p>
            <w:pPr>
              <w:pStyle w:val="Compact"/>
            </w:pPr>
            <w:r>
              <w:t xml:space="preserve">Framework escaping. No unsanitized markup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Datastore</w:t>
            </w:r>
          </w:p>
        </w:tc>
        <w:tc>
          <w:tcPr/>
          <w:p>
            <w:pPr>
              <w:pStyle w:val="Compact"/>
            </w:pPr>
            <w:r>
              <w:t xml:space="preserve">Parameterized queries exclusively</w:t>
            </w:r>
          </w:p>
        </w:tc>
      </w:tr>
    </w:tbl>
    <w:bookmarkEnd w:id="26"/>
    <w:bookmarkStart w:id="27" w:name="X231f0920262e849f778a9e29e759a902586dfbc"/>
    <w:p>
      <w:pPr>
        <w:pStyle w:val="Heading3"/>
      </w:pPr>
      <w:r>
        <w:t xml:space="preserve">6.4 Tenant isolation</w:t>
      </w:r>
    </w:p>
    <w:p>
      <w:pPr>
        <w:pStyle w:val="FirstParagraph"/>
      </w:pPr>
      <w:r>
        <w:t xml:space="preserve">The single guarantee admitting no tolerance.</w:t>
      </w:r>
    </w:p>
    <w:p>
      <w:pPr>
        <w:pStyle w:val="Compact"/>
        <w:numPr>
          <w:ilvl w:val="0"/>
          <w:numId w:val="1001"/>
        </w:numPr>
      </w:pPr>
      <w:r>
        <w:t xml:space="preserve">Tenant identifier present on every user-owned relation</w:t>
      </w:r>
    </w:p>
    <w:p>
      <w:pPr>
        <w:pStyle w:val="Compact"/>
        <w:numPr>
          <w:ilvl w:val="0"/>
          <w:numId w:val="1001"/>
        </w:numPr>
      </w:pPr>
      <w:r>
        <w:t xml:space="preserve">Scoping applied at the data access layer, so isolation does not depend on any caller remembering</w:t>
      </w:r>
    </w:p>
    <w:p>
      <w:pPr>
        <w:pStyle w:val="Compact"/>
        <w:numPr>
          <w:ilvl w:val="0"/>
          <w:numId w:val="1001"/>
        </w:numPr>
      </w:pPr>
      <w:r>
        <w:t xml:space="preserve">Tenant resolved server-side, never from a client-supplied value</w:t>
      </w:r>
    </w:p>
    <w:p>
      <w:pPr>
        <w:pStyle w:val="Compact"/>
        <w:numPr>
          <w:ilvl w:val="0"/>
          <w:numId w:val="1001"/>
        </w:numPr>
      </w:pPr>
      <w:r>
        <w:t xml:space="preserve">No endpoint returns an object without a scope check</w:t>
      </w:r>
    </w:p>
    <w:p>
      <w:pPr>
        <w:pStyle w:val="Compact"/>
        <w:numPr>
          <w:ilvl w:val="0"/>
          <w:numId w:val="1001"/>
        </w:numPr>
      </w:pPr>
      <w:r>
        <w:t xml:space="preserve">The isolation suite is an unconditional gate from the milestone in which memory first exists,</w:t>
      </w:r>
      <w:r>
        <w:t xml:space="preserve"> </w:t>
      </w:r>
      <w:r>
        <w:t xml:space="preserve">before a second tenant is ever created, because the test is what preserves the guarantee as the</w:t>
      </w:r>
      <w:r>
        <w:t xml:space="preserve"> </w:t>
      </w:r>
      <w:r>
        <w:t xml:space="preserve">code grows</w:t>
      </w:r>
    </w:p>
    <w:p>
      <w:pPr>
        <w:pStyle w:val="Compact"/>
        <w:numPr>
          <w:ilvl w:val="0"/>
          <w:numId w:val="1001"/>
        </w:numPr>
      </w:pPr>
      <w:r>
        <w:t xml:space="preserve">With authentication, row-level security is added as defence in depth</w:t>
      </w:r>
    </w:p>
    <w:bookmarkEnd w:id="27"/>
    <w:bookmarkEnd w:id="28"/>
    <w:bookmarkStart w:id="29" w:name="X318598390b8ae2b8a85796383fad605c9f2c4fb"/>
    <w:p>
      <w:pPr>
        <w:pStyle w:val="Heading2"/>
      </w:pPr>
      <w:r>
        <w:t xml:space="preserve">7. Residual risk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Rationale for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RR-1</w:t>
            </w:r>
          </w:p>
        </w:tc>
        <w:tc>
          <w:tcPr/>
          <w:p>
            <w:pPr>
              <w:pStyle w:val="Compact"/>
            </w:pPr>
            <w:r>
              <w:t xml:space="preserve">Prompt injection is bounded, not prevented</w:t>
            </w:r>
          </w:p>
        </w:tc>
        <w:tc>
          <w:tcPr/>
          <w:p>
            <w:pPr>
              <w:pStyle w:val="Compact"/>
            </w:pPr>
            <w:r>
              <w:t xml:space="preserve">The threat class is unsolved industry-wide. The defensible claim is architectural: the agent possesses no capability to misuse. The adversarial suite establishes a floor, not a 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RR-2</w:t>
            </w:r>
          </w:p>
        </w:tc>
        <w:tc>
          <w:tcPr/>
          <w:p>
            <w:pPr>
              <w:pStyle w:val="Compact"/>
            </w:pPr>
            <w:r>
              <w:t xml:space="preserve">No authentication exists</w:t>
            </w:r>
          </w:p>
        </w:tc>
        <w:tc>
          <w:tcPr/>
          <w:p>
            <w:pPr>
              <w:pStyle w:val="Compact"/>
            </w:pPr>
            <w:r>
              <w:t xml:space="preserve">Single-user local deployment bound to loopback. Host access is assumed equivalent to user access. Required before any multi-user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RR-3</w:t>
            </w:r>
          </w:p>
        </w:tc>
        <w:tc>
          <w:tcPr/>
          <w:p>
            <w:pPr>
              <w:pStyle w:val="Compact"/>
            </w:pPr>
            <w:r>
              <w:t xml:space="preserve">Personally identifiable information is not detected</w:t>
            </w:r>
          </w:p>
        </w:tc>
        <w:tc>
          <w:tcPr/>
          <w:p>
            <w:pPr>
              <w:pStyle w:val="Compact"/>
            </w:pPr>
            <w:r>
              <w:t xml:space="preserve">The release processes synthetic and open-source data only.</w:t>
            </w:r>
            <w:r>
              <w:t xml:space="preserve"> </w:t>
            </w:r>
            <w:r>
              <w:rPr>
                <w:b/>
                <w:bCs/>
              </w:rPr>
              <w:t xml:space="preserve">This status changes should authentic data enter the system</w:t>
            </w:r>
            <w:r>
              <w:t xml:space="preserve">, at which point detection becomes a requirement rather than a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RR-4</w:t>
            </w:r>
          </w:p>
        </w:tc>
        <w:tc>
          <w:tcPr/>
          <w:p>
            <w:pPr>
              <w:pStyle w:val="Compact"/>
            </w:pPr>
            <w:r>
              <w:t xml:space="preserve">No encryption at rest</w:t>
            </w:r>
          </w:p>
        </w:tc>
        <w:tc>
          <w:tcPr/>
          <w:p>
            <w:pPr>
              <w:pStyle w:val="Compact"/>
            </w:pPr>
            <w:r>
              <w:t xml:space="preserve">Local disk, synthetic data. Volume and column-level encryption required for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RR-5</w:t>
            </w:r>
          </w:p>
        </w:tc>
        <w:tc>
          <w:tcPr/>
          <w:p>
            <w:pPr>
              <w:pStyle w:val="Compact"/>
            </w:pPr>
            <w:r>
              <w:t xml:space="preserve">Trace growth is unbounded</w:t>
            </w:r>
          </w:p>
        </w:tc>
        <w:tc>
          <w:tcPr/>
          <w:p>
            <w:pPr>
              <w:pStyle w:val="Compact"/>
            </w:pPr>
            <w:r>
              <w:t xml:space="preserve">Acceptable at single-user scale. Recorded as technical debt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RR-6</w:t>
            </w:r>
          </w:p>
        </w:tc>
        <w:tc>
          <w:tcPr/>
          <w:p>
            <w:pPr>
              <w:pStyle w:val="Compact"/>
            </w:pPr>
            <w:r>
              <w:t xml:space="preserve">Memory conflict resolution is manual</w:t>
            </w:r>
          </w:p>
        </w:tc>
        <w:tc>
          <w:tcPr/>
          <w:p>
            <w:pPr>
              <w:pStyle w:val="Compact"/>
            </w:pPr>
            <w:r>
              <w:t xml:space="preserve">Does not scale beyond a moderate memory count. Acceptable at expected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RR-7</w:t>
            </w:r>
          </w:p>
        </w:tc>
        <w:tc>
          <w:tcPr/>
          <w:p>
            <w:pPr>
              <w:pStyle w:val="Compact"/>
            </w:pPr>
            <w:r>
              <w:t xml:space="preserve">Persistent injection defences are unproven</w:t>
            </w:r>
          </w:p>
        </w:tc>
        <w:tc>
          <w:tcPr/>
          <w:p>
            <w:pPr>
              <w:pStyle w:val="Compact"/>
            </w:pPr>
            <w:r>
              <w:t xml:space="preserve">Novel threat with no established benchmark. The adversarial suite is the only evidence and is described as such</w:t>
            </w:r>
          </w:p>
        </w:tc>
      </w:tr>
    </w:tbl>
    <w:bookmarkEnd w:id="29"/>
    <w:bookmarkStart w:id="30" w:name="X5e87c6980ed91cc3e7ba3e39c2d7b456b7be1cb"/>
    <w:p>
      <w:pPr>
        <w:pStyle w:val="Heading2"/>
      </w:pPr>
      <w:r>
        <w:t xml:space="preserve">8.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Consequence if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SA-1</w:t>
            </w:r>
          </w:p>
        </w:tc>
        <w:tc>
          <w:tcPr/>
          <w:p>
            <w:pPr>
              <w:pStyle w:val="Compact"/>
            </w:pPr>
            <w:r>
              <w:t xml:space="preserve">Host access is equivalent to legitimate user access</w:t>
            </w:r>
          </w:p>
        </w:tc>
        <w:tc>
          <w:tcPr/>
          <w:p>
            <w:pPr>
              <w:pStyle w:val="Compact"/>
            </w:pPr>
            <w:r>
              <w:t xml:space="preserve">The absence of authentication becomes exploitable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SA-2</w:t>
            </w:r>
          </w:p>
        </w:tc>
        <w:tc>
          <w:tcPr/>
          <w:p>
            <w:pPr>
              <w:pStyle w:val="Compact"/>
            </w:pPr>
            <w:r>
              <w:t xml:space="preserve">The instruction-shape screen catches enough to keep human review tractable</w:t>
            </w:r>
          </w:p>
        </w:tc>
        <w:tc>
          <w:tcPr/>
          <w:p>
            <w:pPr>
              <w:pStyle w:val="Compact"/>
            </w:pPr>
            <w:r>
              <w:t xml:space="preserve">Review fatigue degrades the effectiveness of layer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SA-3</w:t>
            </w:r>
          </w:p>
        </w:tc>
        <w:tc>
          <w:tcPr/>
          <w:p>
            <w:pPr>
              <w:pStyle w:val="Compact"/>
            </w:pPr>
            <w:r>
              <w:t xml:space="preserve">Data remains synthetic and open-source</w:t>
            </w:r>
          </w:p>
        </w:tc>
        <w:tc>
          <w:tcPr/>
          <w:p>
            <w:pPr>
              <w:pStyle w:val="Compact"/>
            </w:pPr>
            <w:r>
              <w:t xml:space="preserve">Personally identifiable information detection becomes 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SA-4</w:t>
            </w:r>
          </w:p>
        </w:tc>
        <w:tc>
          <w:tcPr/>
          <w:p>
            <w:pPr>
              <w:pStyle w:val="Compact"/>
            </w:pPr>
            <w:r>
              <w:t xml:space="preserve">No tool capability is introduced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entire document requires rewriting rather than amendment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SA-5</w:t>
            </w:r>
          </w:p>
        </w:tc>
        <w:tc>
          <w:tcPr/>
          <w:p>
            <w:pPr>
              <w:pStyle w:val="Compact"/>
            </w:pPr>
            <w:r>
              <w:t xml:space="preserve">Services remain bound to the loopback interface</w:t>
            </w:r>
          </w:p>
        </w:tc>
        <w:tc>
          <w:tcPr/>
          <w:p>
            <w:pPr>
              <w:pStyle w:val="Compact"/>
            </w:pPr>
            <w:r>
              <w:t xml:space="preserve">Network exposure introduces threats not analysed here</w:t>
            </w:r>
          </w:p>
        </w:tc>
      </w:tr>
    </w:tbl>
    <w:bookmarkEnd w:id="30"/>
    <w:bookmarkStart w:id="31" w:name="X1688be7d14b8634ea324537b6f509fe927ca514"/>
    <w:p>
      <w:pPr>
        <w:pStyle w:val="Heading2"/>
      </w:pPr>
      <w:r>
        <w:t xml:space="preserve">9. Controls by release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</w:pPr>
            <w:r>
              <w:t xml:space="preserve">Production would require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Stubbed, single user</w:t>
            </w:r>
          </w:p>
        </w:tc>
        <w:tc>
          <w:tcPr/>
          <w:p>
            <w:pPr>
              <w:pStyle w:val="Compact"/>
            </w:pPr>
            <w:r>
              <w:t xml:space="preserve">Federated identity or session authentication, multi-factor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Data-layer scoping</w:t>
            </w:r>
          </w:p>
        </w:tc>
        <w:tc>
          <w:tcPr/>
          <w:p>
            <w:pPr>
              <w:pStyle w:val="Compact"/>
            </w:pPr>
            <w:r>
              <w:t xml:space="preserve">Additionally row-level security in the datastore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Documented, middleware seam present</w:t>
            </w:r>
          </w:p>
        </w:tc>
        <w:tc>
          <w:tcPr/>
          <w:p>
            <w:pPr>
              <w:pStyle w:val="Compact"/>
            </w:pPr>
            <w:r>
              <w:t xml:space="preserve">Enforced per-tenant token bucket, tighter on inference-invoking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Personally identifiable information</w:t>
            </w:r>
          </w:p>
        </w:tc>
        <w:tc>
          <w:tcPr/>
          <w:p>
            <w:pPr>
              <w:pStyle w:val="Compact"/>
            </w:pPr>
            <w:r>
              <w:t xml:space="preserve">Not detected. Recorded gap</w:t>
            </w:r>
          </w:p>
        </w:tc>
        <w:tc>
          <w:tcPr/>
          <w:p>
            <w:pPr>
              <w:pStyle w:val="Compact"/>
            </w:pPr>
            <w:r>
              <w:t xml:space="preserve">Detection with redaction before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Volume encryption plus column-level for sensitive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management</w:t>
            </w:r>
          </w:p>
        </w:tc>
        <w:tc>
          <w:tcPr/>
          <w:p>
            <w:pPr>
              <w:pStyle w:val="Compact"/>
            </w:pPr>
            <w:r>
              <w:t xml:space="preserve">Environment file</w:t>
            </w:r>
          </w:p>
        </w:tc>
        <w:tc>
          <w:tcPr/>
          <w:p>
            <w:pPr>
              <w:pStyle w:val="Compact"/>
            </w:pPr>
            <w:r>
              <w:t xml:space="preserve">Managed secret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Application-level append-only</w:t>
            </w:r>
          </w:p>
        </w:tc>
        <w:tc>
          <w:tcPr/>
          <w:p>
            <w:pPr>
              <w:pStyle w:val="Compact"/>
            </w:pPr>
            <w:r>
              <w:t xml:space="preserve">Additionally tamper-evident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Manual, drilled once</w:t>
            </w:r>
          </w:p>
        </w:tc>
        <w:tc>
          <w:tcPr/>
          <w:p>
            <w:pPr>
              <w:pStyle w:val="Compact"/>
            </w:pPr>
            <w:r>
              <w:t xml:space="preserve">Scheduled, offsite, point-in-time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Local tracing</w:t>
            </w:r>
          </w:p>
        </w:tc>
        <w:tc>
          <w:tcPr/>
          <w:p>
            <w:pPr>
              <w:pStyle w:val="Compact"/>
            </w:pPr>
            <w:r>
              <w:t xml:space="preserve">Alerting, service objectives, on-call rotation</w:t>
            </w:r>
          </w:p>
        </w:tc>
      </w:tr>
    </w:tbl>
    <w:bookmarkEnd w:id="31"/>
    <w:bookmarkStart w:id="33" w:name="Xad5ddb00cc844bad8b47beaff14c92f43b442df"/>
    <w:p>
      <w:pPr>
        <w:pStyle w:val="Heading2"/>
      </w:pPr>
      <w:r>
        <w:t xml:space="preserve">10. Verification</w:t>
      </w:r>
    </w:p>
    <w:p>
      <w:pPr>
        <w:pStyle w:val="FirstParagraph"/>
      </w:pPr>
      <w:r>
        <w:t xml:space="preserve">Every threat maps to a test. The mapping is maintained in</w:t>
      </w:r>
      <w:r>
        <w:t xml:space="preserve"> </w:t>
      </w:r>
      <w:hyperlink r:id="rId32">
        <w:r>
          <w:rPr>
            <w:rStyle w:val="Hyperlink"/>
          </w:rPr>
          <w:t xml:space="preserve">NOVA-STP-001 section 4.1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 group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T1, T10</w:t>
            </w:r>
          </w:p>
        </w:tc>
        <w:tc>
          <w:tcPr/>
          <w:p>
            <w:pPr>
              <w:pStyle w:val="Compact"/>
            </w:pPr>
            <w:r>
              <w:t xml:space="preserve">Isolation suite as an unconditional gate. Insecure direct object reference attempts against every identifier-bearing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Adversarial scenarios targeting extraction and confirmation specifically: instruction-shaped corrections, oversized rules, rules crafted to suppress required case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Adversarial scenarios against the generation prompt: direct instruction, instructions concealed within acceptance criteria, role-play framing, encoded payloads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Poisoning scenarios asserting score clamping and that no single event alters a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Output handling scenarios: markup, traversal strings, query-shaped text, oversized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Automated assertion that no content field appears in log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Deletion completeness test asserting non-retrievability and absence from subsequent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T15, T16</w:t>
            </w:r>
          </w:p>
        </w:tc>
        <w:tc>
          <w:tcPr/>
          <w:p>
            <w:pPr>
              <w:pStyle w:val="Compact"/>
            </w:pPr>
            <w:r>
              <w:t xml:space="preserve">Fault injection: oversized requirement, poison job, provider unavailability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T20</w:t>
            </w:r>
          </w:p>
        </w:tc>
        <w:tc>
          <w:tcPr/>
          <w:p>
            <w:pPr>
              <w:pStyle w:val="Compact"/>
            </w:pPr>
            <w:r>
              <w:t xml:space="preserve">Attempted activation of an unevaluated configuration version, expecting rejection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T21</w:t>
            </w:r>
          </w:p>
        </w:tc>
        <w:tc>
          <w:tcPr/>
          <w:p>
            <w:pPr>
              <w:pStyle w:val="Compact"/>
            </w:pPr>
            <w:r>
              <w:t xml:space="preserve">Dependency audit in continuous integration</w:t>
            </w:r>
          </w:p>
        </w:tc>
      </w:tr>
    </w:tbl>
    <w:bookmarkEnd w:id="33"/>
    <w:bookmarkStart w:id="34" w:name="Xc7e7ada74ec24fa461cf7a7d6a8b111365768cd"/>
    <w:p>
      <w:pPr>
        <w:pStyle w:val="Heading2"/>
      </w:pPr>
      <w:r>
        <w:t xml:space="preserve">11. Environmental notes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binding</w:t>
            </w:r>
          </w:p>
        </w:tc>
        <w:tc>
          <w:tcPr/>
          <w:p>
            <w:pPr>
              <w:pStyle w:val="Compact"/>
            </w:pPr>
            <w:r>
              <w:t xml:space="preserve">Loopback only. No reason exists to expose a local single-user application to a network segment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inference</w:t>
            </w:r>
          </w:p>
        </w:tc>
        <w:tc>
          <w:tcPr/>
          <w:p>
            <w:pPr>
              <w:pStyle w:val="Compact"/>
            </w:pPr>
            <w:r>
              <w:t xml:space="preserve">The inference runtime is host-resident rather than containerized. GPU passthrough on this platform adds operational friction without benefit. The container-to-host path requires verification and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contention</w:t>
            </w:r>
          </w:p>
        </w:tc>
        <w:tc>
          <w:tcPr/>
          <w:p>
            <w:pPr>
              <w:pStyle w:val="Compact"/>
            </w:pPr>
            <w:r>
              <w:t xml:space="preserve">Endpoint protection software on the development workstation holds GPU memory, reducing available VRAM below nominal. Recorded so that measurements taken here remain interpretable elsewhere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</w:tbl>
    <w:bookmarkEnd w:id="35"/>
    <w:bookmarkEnd w:id="36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10" Target="architecture.md" TargetMode="External" /><Relationship Type="http://schemas.openxmlformats.org/officeDocument/2006/relationships/hyperlink" Id="rId32" Target="test-plan.md#41-product-ris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rchitecture.md" TargetMode="External" /><Relationship Type="http://schemas.openxmlformats.org/officeDocument/2006/relationships/hyperlink" Id="rId32" Target="test-plan.md#41-product-ris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2026-09-10T03:38:12Z</dcterms:created>
  <dcterms:modified xsi:type="dcterms:W3CDTF">2026-09-10T03:38:12Z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