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3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requires verification and documentation, and is the most likely first-run obstacle for anyone cloning the repository</w:t>
            </w:r>
          </w:p>
        </w:tc>
      </w:tr>
    </w:tbl>
    <w:bookmarkEnd w:id="53"/>
    <w:bookmarkStart w:id="67" w:name="Xe161720d8f173dc806f57bcf779f8cec5fd411d"/>
    <w:p>
      <w:pPr>
        <w:pStyle w:val="Heading2"/>
      </w:pPr>
      <w:r>
        <w:t xml:space="preserve">8. Crosscutting concepts</w:t>
      </w:r>
    </w:p>
    <w:bookmarkStart w:id="54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4"/>
    <w:bookmarkStart w:id="59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8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59"/>
    <w:bookmarkStart w:id="60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0"/>
    <w:bookmarkStart w:id="61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is treated as blocking.</w:t>
      </w:r>
    </w:p>
    <w:bookmarkEnd w:id="61"/>
    <w:bookmarkStart w:id="62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2"/>
    <w:bookmarkStart w:id="63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3"/>
    <w:bookmarkStart w:id="64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4"/>
    <w:bookmarkStart w:id="65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5"/>
    <w:bookmarkStart w:id="66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6"/>
    <w:bookmarkEnd w:id="67"/>
    <w:bookmarkStart w:id="70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68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0"/>
    <w:bookmarkStart w:id="76" w:name="X0e95e9cc01008fd85211210bb98668ff898672b"/>
    <w:p>
      <w:pPr>
        <w:pStyle w:val="Heading2"/>
      </w:pPr>
      <w:r>
        <w:t xml:space="preserve">10. Quality requirements</w:t>
      </w:r>
    </w:p>
    <w:bookmarkStart w:id="74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architecture-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5"/>
    <w:bookmarkEnd w:id="76"/>
    <w:bookmarkStart w:id="78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dimension remain unselected, and the dimension is fixed in the schema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Blocking. A dedicated spike precedes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model class may not fit the VRAM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Verified before deployment work. Resolution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7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8"/>
    <w:bookmarkStart w:id="80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81"/>
    <w:bookmarkEnd w:id="82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1" Target="media/rId71.png" /><Relationship Type="http://schemas.openxmlformats.org/officeDocument/2006/relationships/hyperlink" Id="rId22" Target="adr/0001-postgres-pgvector-as-sole-datastore.md" TargetMode="External" /><Relationship Type="http://schemas.openxmlformats.org/officeDocument/2006/relationships/hyperlink" Id="rId23" Target="adr/0002-postgres-job-table-for-async-execution.md" TargetMode="External" /><Relationship Type="http://schemas.openxmlformats.org/officeDocument/2006/relationships/hyperlink" Id="rId24" Target="adr/0003-no-agent-framework.md" TargetMode="External" /><Relationship Type="http://schemas.openxmlformats.org/officeDocument/2006/relationships/hyperlink" Id="rId21" Target="adr/0004-human-confirmation-for-memory-writes.md" TargetMode="External" /><Relationship Type="http://schemas.openxmlformats.org/officeDocument/2006/relationships/hyperlink" Id="rId69" Target="adr/0005-embedding-model-and-vector-dimension.md" TargetMode="External" /><Relationship Type="http://schemas.openxmlformats.org/officeDocument/2006/relationships/hyperlink" Id="rId68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postgres-pgvector-as-sole-datastore.md" TargetMode="External" /><Relationship Type="http://schemas.openxmlformats.org/officeDocument/2006/relationships/hyperlink" Id="rId23" Target="adr/0002-postgres-job-table-for-async-execution.md" TargetMode="External" /><Relationship Type="http://schemas.openxmlformats.org/officeDocument/2006/relationships/hyperlink" Id="rId24" Target="adr/0003-no-agent-framework.md" TargetMode="External" /><Relationship Type="http://schemas.openxmlformats.org/officeDocument/2006/relationships/hyperlink" Id="rId21" Target="adr/0004-human-confirmation-for-memory-writes.md" TargetMode="External" /><Relationship Type="http://schemas.openxmlformats.org/officeDocument/2006/relationships/hyperlink" Id="rId69" Target="adr/0005-embedding-model-and-vector-dimension.md" TargetMode="External" /><Relationship Type="http://schemas.openxmlformats.org/officeDocument/2006/relationships/hyperlink" Id="rId68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2026-09-08T04:39:44Z</dcterms:created>
  <dcterms:modified xsi:type="dcterms:W3CDTF">2026-09-08T04:39:44Z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