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5" w:name="user-interface-design"/>
    <w:p>
      <w:pPr>
        <w:pStyle w:val="Heading1"/>
      </w:pPr>
      <w:r>
        <w:t xml:space="preserve">User Interface Design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NOVA-UI-001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Project convention. Screen inventory and low-fidelity wireframes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2" w:name="X4666c8db187a468bd7c4d1efd69e1ca31a62544"/>
    <w:p>
      <w:pPr>
        <w:pStyle w:val="Heading2"/>
      </w:pPr>
      <w:r>
        <w:t xml:space="preserve">1. Purpose and scope</w:t>
      </w:r>
    </w:p>
    <w:p>
      <w:pPr>
        <w:pStyle w:val="FirstParagraph"/>
      </w:pPr>
      <w:hyperlink r:id="rId9">
        <w:r>
          <w:rPr>
            <w:rStyle w:val="Hyperlink"/>
          </w:rPr>
          <w:t xml:space="preserve">NOVA-SRS-001 section 3.4.1</w:t>
        </w:r>
      </w:hyperlink>
      <w:r>
        <w:t xml:space="preserve"> </w:t>
      </w:r>
      <w:r>
        <w:t xml:space="preserve">names four views and says nothing further</w:t>
      </w:r>
      <w:r>
        <w:t xml:space="preserve"> </w:t>
      </w:r>
      <w:r>
        <w:t xml:space="preserve">about them. This document closes gap G3 in</w:t>
      </w:r>
      <w:r>
        <w:t xml:space="preserve"> </w:t>
      </w:r>
      <w:hyperlink r:id="rId10">
        <w:r>
          <w:rPr>
            <w:rStyle w:val="Hyperlink"/>
          </w:rPr>
          <w:t xml:space="preserve">NOVA-SDP-001 section 5.6</w:t>
        </w:r>
      </w:hyperlink>
      <w:r>
        <w:t xml:space="preserve"> </w:t>
      </w:r>
      <w:r>
        <w:t xml:space="preserve">by fixing what each view contains, which requirement each element serves, and what each view shows</w:t>
      </w:r>
      <w:r>
        <w:t xml:space="preserve"> </w:t>
      </w:r>
      <w:r>
        <w:t xml:space="preserve">when things go wrong.</w:t>
      </w:r>
    </w:p>
    <w:p>
      <w:pPr>
        <w:pStyle w:val="BodyText"/>
      </w:pPr>
      <w:r>
        <w:t xml:space="preserve">Two of these views carry the project's explanatory value. The trace viewer is the evidence that the</w:t>
      </w:r>
      <w:r>
        <w:t xml:space="preserve"> </w:t>
      </w:r>
      <w:r>
        <w:t xml:space="preserve">system can be inspected rather than trusted, and the applied-lessons panel is the evidence that</w:t>
      </w:r>
      <w:r>
        <w:t xml:space="preserve"> </w:t>
      </w:r>
      <w:r>
        <w:t xml:space="preserve">memory is doing anything at all. A demonstration in which neither is legible has nothing to show.</w:t>
      </w:r>
    </w:p>
    <w:p>
      <w:pPr>
        <w:pStyle w:val="BodyText"/>
      </w:pPr>
      <w:r>
        <w:rPr>
          <w:b/>
          <w:bCs/>
        </w:rPr>
        <w:t xml:space="preserve">In scope.</w:t>
      </w:r>
      <w:r>
        <w:t xml:space="preserve"> </w:t>
      </w:r>
      <w:r>
        <w:t xml:space="preserve">Screen inventory, layout structure, element-to-requirement traceability, state</w:t>
      </w:r>
      <w:r>
        <w:t xml:space="preserve"> </w:t>
      </w:r>
      <w:r>
        <w:t xml:space="preserve">coverage including every exception condition in</w:t>
      </w:r>
      <w:r>
        <w:t xml:space="preserve"> </w:t>
      </w:r>
      <w:hyperlink r:id="rId11">
        <w:r>
          <w:rPr>
            <w:rStyle w:val="Hyperlink"/>
          </w:rPr>
          <w:t xml:space="preserve">NOVA-SRS-001 section 3.5.2</w:t>
        </w:r>
      </w:hyperlink>
      <w:r>
        <w:t xml:space="preserve">,</w:t>
      </w:r>
      <w:r>
        <w:t xml:space="preserve"> </w:t>
      </w:r>
      <w:r>
        <w:t xml:space="preserve">and navigation.</w:t>
      </w:r>
    </w:p>
    <w:p>
      <w:pPr>
        <w:pStyle w:val="BodyText"/>
      </w:pPr>
      <w:r>
        <w:rPr>
          <w:b/>
          <w:bCs/>
        </w:rPr>
        <w:t xml:space="preserve">Out of scope.</w:t>
      </w:r>
      <w:r>
        <w:t xml:space="preserve"> </w:t>
      </w:r>
      <w:r>
        <w:t xml:space="preserve">Visual design, typography, colour, component library selection, and copy. Those are</w:t>
      </w:r>
      <w:r>
        <w:t xml:space="preserve"> </w:t>
      </w:r>
      <w:r>
        <w:t xml:space="preserve">implementation decisions and are not load-bearing for any requirement.</w:t>
      </w:r>
    </w:p>
    <w:p>
      <w:pPr>
        <w:pStyle w:val="BodyText"/>
      </w:pPr>
      <w:r>
        <w:t xml:space="preserve">Wireframes are deliberately low-fidelity ASCII. They are diffable, they survive document generation,</w:t>
      </w:r>
      <w:r>
        <w:t xml:space="preserve"> </w:t>
      </w:r>
      <w:r>
        <w:t xml:space="preserve">and they cannot be mistaken for a finished design.</w:t>
      </w:r>
    </w:p>
    <w:bookmarkEnd w:id="12"/>
    <w:bookmarkStart w:id="17" w:name="X0a63fe0022c44fd745802c65fc383e117adadcc"/>
    <w:p>
      <w:pPr>
        <w:pStyle w:val="Heading2"/>
      </w:pPr>
      <w:r>
        <w:t xml:space="preserve">2. Screen inventory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Primary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Task workspace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/tasks/{id}</w:t>
            </w:r>
          </w:p>
        </w:tc>
        <w:tc>
          <w:tcPr/>
          <w:p>
            <w:pPr>
              <w:pStyle w:val="Compact"/>
            </w:pPr>
            <w:r>
              <w:t xml:space="preserve">Submit a requirement, watch it execute, read the plan, record feedback</w:t>
            </w:r>
          </w:p>
        </w:tc>
        <w:tc>
          <w:tcPr/>
          <w:p>
            <w:pPr>
              <w:pStyle w:val="Compact"/>
            </w:pPr>
            <w:r>
              <w:t xml:space="preserve">FR-1, FR-2, FR-5, FR-4.4, NFR-7, NFR-8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/tasks/{id}/trace</w:t>
            </w:r>
          </w:p>
        </w:tc>
        <w:tc>
          <w:tcPr/>
          <w:p>
            <w:pPr>
              <w:pStyle w:val="Compact"/>
            </w:pPr>
            <w:r>
              <w:t xml:space="preserve">Show every step, score, model call, and check verdict behind one plan</w:t>
            </w:r>
          </w:p>
        </w:tc>
        <w:tc>
          <w:tcPr/>
          <w:p>
            <w:pPr>
              <w:pStyle w:val="Compact"/>
            </w:pPr>
            <w:r>
              <w:t xml:space="preserve">FR-8 to FR-8.4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/memory/{id}</w:t>
            </w:r>
          </w:p>
        </w:tc>
        <w:tc>
          <w:tcPr/>
          <w:p>
            <w:pPr>
              <w:pStyle w:val="Compact"/>
            </w:pPr>
            <w:r>
              <w:t xml:space="preserve">Browse, filter, edit, pin, delete, and export stored rules</w:t>
            </w:r>
          </w:p>
        </w:tc>
        <w:tc>
          <w:tcPr/>
          <w:p>
            <w:pPr>
              <w:pStyle w:val="Compact"/>
            </w:pPr>
            <w:r>
              <w:t xml:space="preserve">FR-7 to FR-7.7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Evaluation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/evaluation</w:t>
            </w:r>
          </w:p>
        </w:tc>
        <w:tc>
          <w:tcPr/>
          <w:p>
            <w:pPr>
              <w:pStyle w:val="Compact"/>
            </w:pPr>
            <w:r>
              <w:t xml:space="preserve">Report metrics per run, and show the gate blocking a configuration</w:t>
            </w:r>
          </w:p>
        </w:tc>
        <w:tc>
          <w:tcPr/>
          <w:p>
            <w:pPr>
              <w:pStyle w:val="Compact"/>
            </w:pPr>
            <w:r>
              <w:t xml:space="preserve">FR-9, FR-9.1, FR-9.2, FR-10.1</w:t>
            </w:r>
          </w:p>
        </w:tc>
      </w:tr>
    </w:tbl>
    <w:p>
      <w:pPr>
        <w:pStyle w:val="BodyText"/>
      </w:pPr>
      <w:r>
        <w:t xml:space="preserve">Two surfaces are not separate views but are called out because they carry requirements of their own: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Host view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Primary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Candidate confirmation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Approve, edit, or discard a rule derived from a correction</w:t>
            </w:r>
          </w:p>
        </w:tc>
        <w:tc>
          <w:tcPr/>
          <w:p>
            <w:pPr>
              <w:pStyle w:val="Compact"/>
            </w:pPr>
            <w:r>
              <w:t xml:space="preserve">FR-6.1 to FR-6.4, FR-6.7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Conflict resolution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Present a candidate and the in-scope memory it contradicts</w:t>
            </w:r>
          </w:p>
        </w:tc>
        <w:tc>
          <w:tcPr/>
          <w:p>
            <w:pPr>
              <w:pStyle w:val="Compact"/>
            </w:pPr>
            <w:r>
              <w:t xml:space="preserve">FR-6.5, OP-4</w:t>
            </w:r>
          </w:p>
        </w:tc>
      </w:tr>
    </w:tbl>
    <w:bookmarkStart w:id="16" w:name="X499a282b682e258cce6dbf323a6a9d572f81a8b"/>
    <w:p>
      <w:pPr>
        <w:pStyle w:val="Heading3"/>
      </w:pPr>
      <w:r>
        <w:t xml:space="preserve">2.1 Navigation</w:t>
      </w:r>
    </w:p>
    <w:p>
      <w:pPr>
        <w:pStyle w:val="FirstParagraph"/>
      </w:pPr>
      <w:r>
        <w:drawing>
          <wp:inline>
            <wp:extent cx="5943600" cy="1241113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/Users/laxmi/AppData/Local/Temp/nova-docs-673141bd/ui-design-14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41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Every navigation edge is bidirectional in practice through the browser's own history. No view is</w:t>
      </w:r>
      <w:r>
        <w:t xml:space="preserve"> </w:t>
      </w:r>
      <w:r>
        <w:t xml:space="preserve">reachable only from one other view.</w:t>
      </w:r>
    </w:p>
    <w:bookmarkEnd w:id="16"/>
    <w:bookmarkEnd w:id="17"/>
    <w:bookmarkStart w:id="18" w:name="X8feb3e1725d3ae50ae3be5402ca80b70f1b3294"/>
    <w:p>
      <w:pPr>
        <w:pStyle w:val="Heading2"/>
      </w:pPr>
      <w:r>
        <w:t xml:space="preserve">3. Persistent frame</w:t>
      </w:r>
    </w:p>
    <w:p>
      <w:pPr>
        <w:pStyle w:val="FirstParagraph"/>
      </w:pPr>
      <w:r>
        <w:t xml:space="preserve">Present on every view.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NOVA        Tasks    Memory    Evaluation           provider: local * gemma3:4b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[ view body ]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provider indicator satisfies FR-11.2 and is a permanent element rather than a settings-page</w:t>
      </w:r>
      <w:r>
        <w:t xml:space="preserve"> </w:t>
      </w:r>
      <w:r>
        <w:t xml:space="preserve">detail, because "did this leave my machine" is a question a user should never have to navigate to</w:t>
      </w:r>
      <w:r>
        <w:t xml:space="preserve"> </w:t>
      </w:r>
      <w:r>
        <w:t xml:space="preserve">answer. It states the provider and the model. Where the provider is not local it is stated in words,</w:t>
      </w:r>
      <w:r>
        <w:t xml:space="preserve"> </w:t>
      </w:r>
      <w:r>
        <w:t xml:space="preserve">never by absence or by colour alone.</w:t>
      </w:r>
    </w:p>
    <w:bookmarkEnd w:id="18"/>
    <w:bookmarkStart w:id="22" w:name="X8573e2ea8766006c22fe79633218dc77f29ab5f"/>
    <w:p>
      <w:pPr>
        <w:pStyle w:val="Heading2"/>
      </w:pPr>
      <w:r>
        <w:t xml:space="preserve">4. V1. Task workspace</w:t>
      </w:r>
    </w:p>
    <w:bookmarkStart w:id="19" w:name="Xf7fe4f399962fb0e5a7bf694a7edacb56598c78"/>
    <w:p>
      <w:pPr>
        <w:pStyle w:val="Heading3"/>
      </w:pPr>
      <w:r>
        <w:t xml:space="preserve">4.1 Submission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New task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Requirement type   [ API / CRUD endpoint            v ]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Requirement                     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As an admin, I can delete a user account via DELETE /users/{id}.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AC1: ...                                                            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1,284 / 8,000 characters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Supplementary context (optional)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[ Generate plan ]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character counter is present before submission rather than after, because FR-1.1 rejects an</w:t>
      </w:r>
      <w:r>
        <w:t xml:space="preserve"> </w:t>
      </w:r>
      <w:r>
        <w:t xml:space="preserve">over-length requirement and a limit discovered by rejection is a limit discovered too late.</w:t>
      </w:r>
    </w:p>
    <w:bookmarkEnd w:id="19"/>
    <w:bookmarkStart w:id="20" w:name="X78b633130fbb23845e5eebf393ecd522a2bf9b9"/>
    <w:p>
      <w:pPr>
        <w:pStyle w:val="Heading3"/>
      </w:pPr>
      <w:r>
        <w:t xml:space="preserve">4.2 Execution</w:t>
      </w:r>
    </w:p>
    <w:p>
      <w:pPr>
        <w:pStyle w:val="FirstParagraph"/>
      </w:pPr>
      <w:r>
        <w:t xml:space="preserve">Submission returns a task identifier without waiting (section 3.5.1 step 2), so this state is</w:t>
      </w:r>
      <w:r>
        <w:t xml:space="preserve"> </w:t>
      </w:r>
      <w:r>
        <w:t xml:space="preserve">reached immediately and is polled.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Task 0f3a  Â·  Delete user  Â·  RUNNING                             [ Cancel ]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Queued 14:02:11  -&gt;  Running 14:02:12  -&gt;  step 3 of 5: generating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retrieval    done    3 memories applied, 1 excluded below threshold             |</w:t>
      </w:r>
      <w:r>
        <w:br/>
      </w:r>
      <w:r>
        <w:rPr>
          <w:rStyle w:val="VerbatimChar"/>
        </w:rPr>
        <w:t xml:space="preserve">|  selection    done    playbook "endpoint-standard"                               |</w:t>
      </w:r>
      <w:r>
        <w:br/>
      </w:r>
      <w:r>
        <w:rPr>
          <w:rStyle w:val="VerbatimChar"/>
        </w:rPr>
        <w:t xml:space="preserve">|  generation   ...     attempt 1                                                  |</w:t>
      </w:r>
      <w:r>
        <w:br/>
      </w:r>
      <w:r>
        <w:rPr>
          <w:rStyle w:val="VerbatimChar"/>
        </w:rPr>
        <w:t xml:space="preserve">|  checks       -                                                                  |</w:t>
      </w:r>
      <w:r>
        <w:br/>
      </w:r>
      <w:r>
        <w:rPr>
          <w:rStyle w:val="VerbatimChar"/>
        </w:rPr>
        <w:t xml:space="preserve">|  review       -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[ Inspect trace so far ]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Status is a word, not a colour or a spinner alone (NFR-7). Cancel is present for the whole of the</w:t>
      </w:r>
      <w:r>
        <w:t xml:space="preserve"> </w:t>
      </w:r>
      <w:r>
        <w:t xml:space="preserve">running state and preserves the partial trace (NFR-8, OP-9). The trace is reachable while the task</w:t>
      </w:r>
      <w:r>
        <w:t xml:space="preserve"> </w:t>
      </w:r>
      <w:r>
        <w:t xml:space="preserve">is still running, because a task that hangs is exactly when its trace is most wanted (FR-8.3).</w:t>
      </w:r>
    </w:p>
    <w:bookmarkEnd w:id="20"/>
    <w:bookmarkStart w:id="21" w:name="X8d4fa23b02fe7f90eb0d8f9324d8cc1a9a88af6"/>
    <w:p>
      <w:pPr>
        <w:pStyle w:val="Heading3"/>
      </w:pPr>
      <w:r>
        <w:t xml:space="preserve">4.3 Results and feedback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Task 0f3a  Â·  Delete user  Â·  COMPLETE 24.1 s              [ View full trace ]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Applied lessons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* Every endpoint needs an unauthenticated case expecting 401 and an             |</w:t>
      </w:r>
      <w:r>
        <w:br/>
      </w:r>
      <w:r>
        <w:rPr>
          <w:rStyle w:val="VerbatimChar"/>
        </w:rPr>
        <w:t xml:space="preserve">|    authenticated-but-forbidden case expecting 403.                               |</w:t>
      </w:r>
      <w:r>
        <w:br/>
      </w:r>
      <w:r>
        <w:rPr>
          <w:rStyle w:val="VerbatimChar"/>
        </w:rPr>
        <w:t xml:space="preserve">|      similarity 0.81  recency 0.62  confidence 0.90  -&gt;  combined 0.79           |</w:t>
      </w:r>
      <w:r>
        <w:br/>
      </w:r>
      <w:r>
        <w:rPr>
          <w:rStyle w:val="VerbatimChar"/>
        </w:rPr>
        <w:t xml:space="preserve">|      from task 08c1, confirmed 2026-08-30                             [ Open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* When an operation cascades to related records, assert their state too.        |</w:t>
      </w:r>
      <w:r>
        <w:br/>
      </w:r>
      <w:r>
        <w:rPr>
          <w:rStyle w:val="VerbatimChar"/>
        </w:rPr>
        <w:t xml:space="preserve">|      similarity 0.74  recency 0.55  confidence 0.70  -&gt;  combined 0.68           |</w:t>
      </w:r>
      <w:r>
        <w:br/>
      </w:r>
      <w:r>
        <w:rPr>
          <w:rStyle w:val="VerbatimChar"/>
        </w:rPr>
        <w:t xml:space="preserve">|      from task 0a44, confirmed 2026-09-02                             [ Open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1 memory was evaluated and excluded, scoring 0.31 against a 0.45 threshold.     |</w:t>
      </w:r>
      <w:r>
        <w:br/>
      </w:r>
      <w:r>
        <w:rPr>
          <w:rStyle w:val="VerbatimChar"/>
        </w:rPr>
        <w:t xml:space="preserve">|                                                                          [ Why ]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Playbook "endpoint-standard" selected on recorded outcomes.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Plan  Â·  6 cases  Â·  schema v1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1  P0  happy     Admin deletes an existing user                                 |</w:t>
      </w:r>
      <w:r>
        <w:br/>
      </w:r>
      <w:r>
        <w:rPr>
          <w:rStyle w:val="VerbatimChar"/>
        </w:rPr>
        <w:t xml:space="preserve">|         covers AC1                              [ Accept ] [ Edit ] [ Reject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2  P0  auth      Unauthenticated DELETE is refused                              |</w:t>
      </w:r>
      <w:r>
        <w:br/>
      </w:r>
      <w:r>
        <w:rPr>
          <w:rStyle w:val="VerbatimChar"/>
        </w:rPr>
        <w:t xml:space="preserve">|         covers AC1                              [ Accept ] [ Edit ] [ Reject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...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[ Add case ]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What was wrong with this plan? (optional)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[ Submit feedback ]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Applied lessons sit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plan. The ordering is deliberate: the claim this project makes is</w:t>
      </w:r>
      <w:r>
        <w:t xml:space="preserve"> </w:t>
      </w:r>
      <w:r>
        <w:t xml:space="preserve">that output changed because of a retained correction, and a reader who has to scroll past the output</w:t>
      </w:r>
      <w:r>
        <w:t xml:space="preserve"> </w:t>
      </w:r>
      <w:r>
        <w:t xml:space="preserve">to find the evidence will conclude the evidence was added afterwards.</w:t>
      </w:r>
    </w:p>
    <w:p>
      <w:pPr>
        <w:pStyle w:val="BodyText"/>
      </w:pPr>
      <w:r>
        <w:t xml:space="preserve">Each lesson shows its component scores and its combined score, not a single opaque number</w:t>
      </w:r>
      <w:r>
        <w:t xml:space="preserve"> </w:t>
      </w:r>
      <w:r>
        <w:t xml:space="preserve">(FR-4.4). Excluded memories are stated with their score and the threshold they failed, because</w:t>
      </w:r>
      <w:r>
        <w:t xml:space="preserve"> </w:t>
      </w:r>
      <w:r>
        <w:t xml:space="preserve">FR-4.3 requires the exclusion to be recorded and a recorded exclusion the user cannot see is not an</w:t>
      </w:r>
      <w:r>
        <w:t xml:space="preserve"> </w:t>
      </w:r>
      <w:r>
        <w:t xml:space="preserve">explanation. Provenance is on the face of the lesson, not behind a hover.</w:t>
      </w:r>
    </w:p>
    <w:p>
      <w:pPr>
        <w:pStyle w:val="BodyText"/>
      </w:pPr>
      <w:r>
        <w:t xml:space="preserve">Where the selection was exploratory, the playbook line says so in words (FR-3.4):</w:t>
      </w:r>
    </w:p>
    <w:p>
      <w:pPr>
        <w:pStyle w:val="SourceCode"/>
      </w:pPr>
      <w:r>
        <w:rPr>
          <w:rStyle w:val="VerbatimChar"/>
        </w:rPr>
        <w:t xml:space="preserve">|  Playbook "endpoint-minimal" selected by exploration rather than by score.       |</w:t>
      </w:r>
      <w:r>
        <w:br/>
      </w:r>
      <w:r>
        <w:rPr>
          <w:rStyle w:val="VerbatimChar"/>
        </w:rPr>
        <w:t xml:space="preserve">|  Exploration is bounded at 10% of tasks.                                [ Why ]  |</w:t>
      </w:r>
    </w:p>
    <w:bookmarkEnd w:id="21"/>
    <w:bookmarkEnd w:id="22"/>
    <w:bookmarkStart w:id="23" w:name="X848becc72ba87b77de0e660cb0a177ee830a0ee"/>
    <w:p>
      <w:pPr>
        <w:pStyle w:val="Heading2"/>
      </w:pPr>
      <w:r>
        <w:t xml:space="preserve">5. S1. Candidate confirmation</w:t>
      </w:r>
    </w:p>
    <w:p>
      <w:pPr>
        <w:pStyle w:val="FirstParagraph"/>
      </w:pPr>
      <w:r>
        <w:t xml:space="preserve">Reached when a freeform correction produces candidates. Nothing is stored until the user acts</w:t>
      </w:r>
      <w:r>
        <w:t xml:space="preserve"> </w:t>
      </w:r>
      <w:r>
        <w:t xml:space="preserve">(FR-6.3).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From your correction, 2 candidate rules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Your words:                                                                      |</w:t>
      </w:r>
      <w:r>
        <w:br/>
      </w:r>
      <w:r>
        <w:rPr>
          <w:rStyle w:val="VerbatimChar"/>
        </w:rPr>
        <w:t xml:space="preserve">|   "you keep forgetting that deleting a user has to leave their projects alone"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1. When an operation cascades to related records, assert the state of those  | |</w:t>
      </w:r>
      <w:r>
        <w:br/>
      </w:r>
      <w:r>
        <w:rPr>
          <w:rStyle w:val="VerbatimChar"/>
        </w:rPr>
        <w:t xml:space="preserve">| |    records afterwards, not only the primary resource.           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Scope  [ API / CRUD endpoint    v ]        applies to future tasks of     | |</w:t>
      </w:r>
      <w:r>
        <w:br/>
      </w:r>
      <w:r>
        <w:rPr>
          <w:rStyle w:val="VerbatimChar"/>
        </w:rPr>
        <w:t xml:space="preserve">| |                                                this type        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Similar to an existing rule (0.88). Confirming will reinforce that rule   | |</w:t>
      </w:r>
      <w:r>
        <w:br/>
      </w:r>
      <w:r>
        <w:rPr>
          <w:rStyle w:val="VerbatimChar"/>
        </w:rPr>
        <w:t xml:space="preserve">| |    rather than create a second one.                            [ Compare ]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                          [ Confirm ]  [ Edit text ]  [ Discard ]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2. Always reassign owned projects to the workspace owner.       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FLAGGED  This reads as an instruction to the system rather than a testing | |</w:t>
      </w:r>
      <w:r>
        <w:br/>
      </w:r>
      <w:r>
        <w:rPr>
          <w:rStyle w:val="VerbatimChar"/>
        </w:rPr>
        <w:t xml:space="preserve">| |    convention, and its scope is broader than the single correction it came   | |</w:t>
      </w:r>
      <w:r>
        <w:br/>
      </w:r>
      <w:r>
        <w:rPr>
          <w:rStyle w:val="VerbatimChar"/>
        </w:rPr>
        <w:t xml:space="preserve">| |    from. It will not be stored unless you confirm it explicitly.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                          [ Confirm anyway ]  [ Edit text ]  [ Discard ]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Nothing is stored until you confirm it.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originating correction is shown verbatim above the candidates, because the user is being asked</w:t>
      </w:r>
      <w:r>
        <w:t xml:space="preserve"> </w:t>
      </w:r>
      <w:r>
        <w:t xml:space="preserve">whether the derivation is faithful and cannot judge that without the source.</w:t>
      </w:r>
    </w:p>
    <w:p>
      <w:pPr>
        <w:pStyle w:val="BodyText"/>
      </w:pPr>
      <w:r>
        <w:t xml:space="preserve">The flagged state (FR-6.2) states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flagged. A warning without a reason trains the user to</w:t>
      </w:r>
      <w:r>
        <w:t xml:space="preserve"> </w:t>
      </w:r>
      <w:r>
        <w:t xml:space="preserve">click through it, which defeats the control. The affirmative button is labelled "Confirm anyway"</w:t>
      </w:r>
      <w:r>
        <w:t xml:space="preserve"> </w:t>
      </w:r>
      <w:r>
        <w:t xml:space="preserve">rather than "Confirm" so that the two paths are not muscle-memory identical.</w:t>
      </w:r>
    </w:p>
    <w:p>
      <w:pPr>
        <w:pStyle w:val="BodyText"/>
      </w:pPr>
      <w:r>
        <w:t xml:space="preserve">The near-duplicate notice (FR-6.4) says what confirming will actually do, which is reinforce rather</w:t>
      </w:r>
      <w:r>
        <w:t xml:space="preserve"> </w:t>
      </w:r>
      <w:r>
        <w:t xml:space="preserve">than duplicate.</w:t>
      </w:r>
    </w:p>
    <w:bookmarkEnd w:id="23"/>
    <w:bookmarkStart w:id="24" w:name="Xbbf8edf3c9a40a239d51d20f8611e4ea19e319a"/>
    <w:p>
      <w:pPr>
        <w:pStyle w:val="Heading2"/>
      </w:pPr>
      <w:r>
        <w:t xml:space="preserve">6. S2. Conflict resolution</w:t>
      </w:r>
    </w:p>
    <w:p>
      <w:pPr>
        <w:pStyle w:val="FirstParagraph"/>
      </w:pPr>
      <w:r>
        <w:t xml:space="preserve">Raised where a candidate contradicts an in-scope memory (FR-6.5, OP-4). The system does not choose.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These two rules conflict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EXISTING                            |  NEW CANDIDATE                            |</w:t>
      </w:r>
      <w:r>
        <w:br/>
      </w:r>
      <w:r>
        <w:rPr>
          <w:rStyle w:val="VerbatimChar"/>
        </w:rPr>
        <w:t xml:space="preserve">|  Boundary cases are P1.              |  Boundary cases are P0.                   |</w:t>
      </w:r>
      <w:r>
        <w:br/>
      </w:r>
      <w:r>
        <w:rPr>
          <w:rStyle w:val="VerbatimChar"/>
        </w:rPr>
        <w:t xml:space="preserve">|                                      |                                           |</w:t>
      </w:r>
      <w:r>
        <w:br/>
      </w:r>
      <w:r>
        <w:rPr>
          <w:rStyle w:val="VerbatimChar"/>
        </w:rPr>
        <w:t xml:space="preserve">|  confidence 0.85                     |  from your correction just now            |</w:t>
      </w:r>
      <w:r>
        <w:br/>
      </w:r>
      <w:r>
        <w:rPr>
          <w:rStyle w:val="VerbatimChar"/>
        </w:rPr>
        <w:t xml:space="preserve">|  from task 07b2, 2026-08-21          |  task 0f3a, 2026-09-08                    |</w:t>
      </w:r>
      <w:r>
        <w:br/>
      </w:r>
      <w:r>
        <w:rPr>
          <w:rStyle w:val="VerbatimChar"/>
        </w:rPr>
        <w:t xml:space="preserve">|  applied in 9 later tasks            |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[ Keep existing, discard new ]   [ Replace: new supersedes existing ]           |</w:t>
      </w:r>
      <w:r>
        <w:br/>
      </w:r>
      <w:r>
        <w:rPr>
          <w:rStyle w:val="VerbatimChar"/>
        </w:rPr>
        <w:t xml:space="preserve">|  [ Keep both: narrow one of their scopes ]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Replacing retains the superseded rule and links the two (FR-7.6).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"Keep both" is offered because two rules that conflict at one scope frequently do not conflict once</w:t>
      </w:r>
      <w:r>
        <w:t xml:space="preserve"> </w:t>
      </w:r>
      <w:r>
        <w:t xml:space="preserve">one of them is narrowed, and forcing a choice between them would discard a correct rule.</w:t>
      </w:r>
    </w:p>
    <w:bookmarkEnd w:id="24"/>
    <w:bookmarkStart w:id="25" w:name="Xcbe66453b86d9fc61bcbda80bf5f4b7f4a834c2"/>
    <w:p>
      <w:pPr>
        <w:pStyle w:val="Heading2"/>
      </w:pPr>
      <w:r>
        <w:t xml:space="preserve">7. V2. Execution trace</w:t>
      </w:r>
    </w:p>
    <w:p>
      <w:pPr>
        <w:pStyle w:val="FirstParagraph"/>
      </w:pPr>
      <w:r>
        <w:t xml:space="preserve">The view that makes the system inspectable rather than merely trusted.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Trace  Â·  task 0f3a  Â·  Delete user  Â·  COMPLETE                  [ Back ]       |</w:t>
      </w:r>
      <w:r>
        <w:br/>
      </w:r>
      <w:r>
        <w:rPr>
          <w:rStyle w:val="VerbatimChar"/>
        </w:rPr>
        <w:t xml:space="preserve">| config version 14  Â·  schema v1  Â·  playbook endpoint-standard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14:02:12  selection            2 ms                                              |</w:t>
      </w:r>
      <w:r>
        <w:br/>
      </w:r>
      <w:r>
        <w:rPr>
          <w:rStyle w:val="VerbatimChar"/>
        </w:rPr>
        <w:t xml:space="preserve">|           playbook "endpoint-standard", score 0.62 against 0.41 for              |</w:t>
      </w:r>
      <w:r>
        <w:br/>
      </w:r>
      <w:r>
        <w:rPr>
          <w:rStyle w:val="VerbatimChar"/>
        </w:rPr>
        <w:t xml:space="preserve">|           "endpoint-minimal". Not exploratory.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14:02:12  retrieval          131 ms                                              |</w:t>
      </w:r>
      <w:r>
        <w:br/>
      </w:r>
      <w:r>
        <w:rPr>
          <w:rStyle w:val="VerbatimChar"/>
        </w:rPr>
        <w:t xml:space="preserve">|           4 candidates evaluated, 3 applied, 1 excluded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     mem-0a1  sim 0.81  rec 0.62  conf 0.90  -&gt;  0.79   applied             |</w:t>
      </w:r>
      <w:r>
        <w:br/>
      </w:r>
      <w:r>
        <w:rPr>
          <w:rStyle w:val="VerbatimChar"/>
        </w:rPr>
        <w:t xml:space="preserve">|           mem-04c  sim 0.74  rec 0.55  conf 0.70  -&gt;  0.68   applied             |</w:t>
      </w:r>
      <w:r>
        <w:br/>
      </w:r>
      <w:r>
        <w:rPr>
          <w:rStyle w:val="VerbatimChar"/>
        </w:rPr>
        <w:t xml:space="preserve">|           mem-118  sim 0.66  rec 0.71  conf 0.55  -&gt;  0.64   applied (pinned)    |</w:t>
      </w:r>
      <w:r>
        <w:br/>
      </w:r>
      <w:r>
        <w:rPr>
          <w:rStyle w:val="VerbatimChar"/>
        </w:rPr>
        <w:t xml:space="preserve">|           mem-0f9  sim 0.34  rec 0.40  conf 0.20  -&gt;  0.31   below threshold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14:02:12  generation       21,904 ms                                             |</w:t>
      </w:r>
      <w:r>
        <w:br/>
      </w:r>
      <w:r>
        <w:rPr>
          <w:rStyle w:val="VerbatimChar"/>
        </w:rPr>
        <w:t xml:space="preserve">|           attempt 1  Â·  valid  Â·  prompt 1,412 tok  Â·  completion 918 tok        |</w:t>
      </w:r>
      <w:r>
        <w:br/>
      </w:r>
      <w:r>
        <w:rPr>
          <w:rStyle w:val="VerbatimChar"/>
        </w:rPr>
        <w:t xml:space="preserve">|           prompt digest sha256:9c1f...4ab2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14:02:34  checks              14 ms                                              |</w:t>
      </w:r>
      <w:r>
        <w:br/>
      </w:r>
      <w:r>
        <w:rPr>
          <w:rStyle w:val="VerbatimChar"/>
        </w:rPr>
        <w:t xml:space="preserve">|           ac-coverage        pass   4 of 4                                       |</w:t>
      </w:r>
      <w:r>
        <w:br/>
      </w:r>
      <w:r>
        <w:rPr>
          <w:rStyle w:val="VerbatimChar"/>
        </w:rPr>
        <w:t xml:space="preserve">|           required-types     pass   4 of 4                                       |</w:t>
      </w:r>
      <w:r>
        <w:br/>
      </w:r>
      <w:r>
        <w:rPr>
          <w:rStyle w:val="VerbatimChar"/>
        </w:rPr>
        <w:t xml:space="preserve">|           duplicate-cases    pass   0 found                                      |</w:t>
      </w:r>
      <w:r>
        <w:br/>
      </w:r>
      <w:r>
        <w:rPr>
          <w:rStyle w:val="VerbatimChar"/>
        </w:rPr>
        <w:t xml:space="preserve">|           criterion-refs     pass   0 unknown ids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14:02:34  review           1,880 ms                                              |</w:t>
      </w:r>
      <w:r>
        <w:br/>
      </w:r>
      <w:r>
        <w:rPr>
          <w:rStyle w:val="VerbatimChar"/>
        </w:rPr>
        <w:t xml:space="preserve">|           bounded model review  Â·  no change requested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total 24,081 ms  Â·  2 model calls  Â·  2,330 tokens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Every retrieval candidate appears, including the one that was not used and the score it failed on</w:t>
      </w:r>
      <w:r>
        <w:t xml:space="preserve"> </w:t>
      </w:r>
      <w:r>
        <w:t xml:space="preserve">(FR-8.1). A trace that shows only what was applied cannot answer "why did it not use the rule I</w:t>
      </w:r>
      <w:r>
        <w:t xml:space="preserve"> </w:t>
      </w:r>
      <w:r>
        <w:t xml:space="preserve">wrote", which is the question a user actually arrives with.</w:t>
      </w:r>
    </w:p>
    <w:p>
      <w:pPr>
        <w:pStyle w:val="BodyText"/>
      </w:pPr>
      <w:r>
        <w:t xml:space="preserve">Prompts appear as digests, never as text (FR-8.4). The digest is shown rather than omitted so that</w:t>
      </w:r>
      <w:r>
        <w:t xml:space="preserve"> </w:t>
      </w:r>
      <w:r>
        <w:t xml:space="preserve">two runs can be compared for prompt identity without the prompt being stored.</w:t>
      </w:r>
    </w:p>
    <w:p>
      <w:pPr>
        <w:pStyle w:val="BodyText"/>
      </w:pPr>
      <w:r>
        <w:t xml:space="preserve">Token counts, attempt numbers, and durations are per model call (FR-8.2). Cold model load, where it</w:t>
      </w:r>
      <w:r>
        <w:t xml:space="preserve"> </w:t>
      </w:r>
      <w:r>
        <w:t xml:space="preserve">occurred, is reported as its own line rather than folded into generation duration, because</w:t>
      </w:r>
      <w:r>
        <w:t xml:space="preserve"> </w:t>
      </w:r>
      <w:r>
        <w:t xml:space="preserve">NOVA-SPK-001 measured it at up to 115 s and a figure that size silently inside a latency metric</w:t>
      </w:r>
      <w:r>
        <w:t xml:space="preserve"> </w:t>
      </w:r>
      <w:r>
        <w:t xml:space="preserve">makes the metric useless.</w:t>
      </w:r>
    </w:p>
    <w:bookmarkEnd w:id="25"/>
    <w:bookmarkStart w:id="26" w:name="X4d896ecafb264544089f535ff1b466f6e8c66f5"/>
    <w:p>
      <w:pPr>
        <w:pStyle w:val="Heading2"/>
      </w:pPr>
      <w:r>
        <w:t xml:space="preserve">8. V3. Memory management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Memory  Â·  31 active  Â·  4 archived  Â·  2 superseded          [ Export JSON ]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Scope [ all v ]  Status [ active v ]  [ ] pinned only     Search [           ]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PIN  Every endpoint needs an unauthenticated case expecting 401 and an           |</w:t>
      </w:r>
      <w:r>
        <w:br/>
      </w:r>
      <w:r>
        <w:rPr>
          <w:rStyle w:val="VerbatimChar"/>
        </w:rPr>
        <w:t xml:space="preserve">|      authenticated-but-forbidden case expecting 403.                             |</w:t>
      </w:r>
      <w:r>
        <w:br/>
      </w:r>
      <w:r>
        <w:rPr>
          <w:rStyle w:val="VerbatimChar"/>
        </w:rPr>
        <w:t xml:space="preserve">|      API / CRUD endpoint  Â·  confidence 0.90  Â·  applied in 12 tasks             |</w:t>
      </w:r>
      <w:r>
        <w:br/>
      </w:r>
      <w:r>
        <w:rPr>
          <w:rStyle w:val="VerbatimChar"/>
        </w:rPr>
        <w:t xml:space="preserve">|      from task 08c1, 2026-08-30                    [ Edit ] [ Pin ] [ Delete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When an operation cascades to related records, assert the state of those    |</w:t>
      </w:r>
      <w:r>
        <w:br/>
      </w:r>
      <w:r>
        <w:rPr>
          <w:rStyle w:val="VerbatimChar"/>
        </w:rPr>
        <w:t xml:space="preserve">|      records afterwards, not only the primary resource.                          |</w:t>
      </w:r>
      <w:r>
        <w:br/>
      </w:r>
      <w:r>
        <w:rPr>
          <w:rStyle w:val="VerbatimChar"/>
        </w:rPr>
        <w:t xml:space="preserve">|      API / CRUD endpoint  Â·  confidence 0.70  Â·  applied in 3 tasks              |</w:t>
      </w:r>
      <w:r>
        <w:br/>
      </w:r>
      <w:r>
        <w:rPr>
          <w:rStyle w:val="VerbatimChar"/>
        </w:rPr>
        <w:t xml:space="preserve">|      from task 0a44, 2026-09-02                    [ Edit ] [ Pin ] [ Delete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Boundary cases are P1.                                     SUPERSEDED       |</w:t>
      </w:r>
      <w:r>
        <w:br/>
      </w:r>
      <w:r>
        <w:rPr>
          <w:rStyle w:val="VerbatimChar"/>
        </w:rPr>
        <w:t xml:space="preserve">|      UI form  Â·  replaced by "Boundary cases are P0", 2026-09-08                 |</w:t>
      </w:r>
      <w:r>
        <w:br/>
      </w:r>
      <w:r>
        <w:rPr>
          <w:rStyle w:val="VerbatimChar"/>
        </w:rPr>
        <w:t xml:space="preserve">|      from task 07b2, 2026-08-21                              [ View successor ]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Include a performance case for every list endpoint.        ARCHIVED         |</w:t>
      </w:r>
      <w:r>
        <w:br/>
      </w:r>
      <w:r>
        <w:rPr>
          <w:rStyle w:val="VerbatimChar"/>
        </w:rPr>
        <w:t xml:space="preserve">|      API / CRUD endpoint  Â·  confidence 0.08, below the 0.10 floor               |</w:t>
      </w:r>
      <w:r>
        <w:br/>
      </w:r>
      <w:r>
        <w:rPr>
          <w:rStyle w:val="VerbatimChar"/>
        </w:rPr>
        <w:t xml:space="preserve">|      unapplied since 2026-07-14                                  [ Restore ]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"Applied in N tasks" is the column that answers whether a rule is earning its place, and it is the</w:t>
      </w:r>
      <w:r>
        <w:t xml:space="preserve"> </w:t>
      </w:r>
      <w:r>
        <w:t xml:space="preserve">only counter on the row for that reason.</w:t>
      </w:r>
    </w:p>
    <w:p>
      <w:pPr>
        <w:pStyle w:val="BodyText"/>
      </w:pPr>
      <w:r>
        <w:t xml:space="preserve">Archived rules stay visible under a filter rather than disappearing (FR-7.5). A rule that decayed</w:t>
      </w:r>
      <w:r>
        <w:t xml:space="preserve"> </w:t>
      </w:r>
      <w:r>
        <w:t xml:space="preserve">out of use is information; a rule that vanished is a bug report waiting to be filed.</w:t>
      </w:r>
    </w:p>
    <w:p>
      <w:pPr>
        <w:pStyle w:val="BodyText"/>
      </w:pPr>
      <w:r>
        <w:t xml:space="preserve">Editing warns before it acts, because FR-7.2 resets confidence:</w:t>
      </w:r>
    </w:p>
    <w:p>
      <w:pPr>
        <w:pStyle w:val="SourceCode"/>
      </w:pPr>
      <w:r>
        <w:rPr>
          <w:rStyle w:val="VerbatimChar"/>
        </w:rPr>
        <w:t xml:space="preserve">|  Editing the text re-derives the embedding and resets confidence to its          |</w:t>
      </w:r>
      <w:r>
        <w:br/>
      </w:r>
      <w:r>
        <w:rPr>
          <w:rStyle w:val="VerbatimChar"/>
        </w:rPr>
        <w:t xml:space="preserve">|  initial value. This rule's confidence of 0.90 was earned over 12 tasks.         |</w:t>
      </w:r>
      <w:r>
        <w:br/>
      </w:r>
      <w:r>
        <w:rPr>
          <w:rStyle w:val="VerbatimChar"/>
        </w:rPr>
        <w:t xml:space="preserve">|                                                    [ Edit anyway ]  [ Cancel ]   |</w:t>
      </w:r>
    </w:p>
    <w:p>
      <w:pPr>
        <w:pStyle w:val="FirstParagraph"/>
      </w:pPr>
      <w:r>
        <w:t xml:space="preserve">Deletion states its consequence and its limit:</w:t>
      </w:r>
    </w:p>
    <w:p>
      <w:pPr>
        <w:pStyle w:val="SourceCode"/>
      </w:pPr>
      <w:r>
        <w:rPr>
          <w:rStyle w:val="VerbatimChar"/>
        </w:rPr>
        <w:t xml:space="preserve">|  Delete this rule? It will not be retrieved again and its text is removed.       |</w:t>
      </w:r>
      <w:r>
        <w:br/>
      </w:r>
      <w:r>
        <w:rPr>
          <w:rStyle w:val="VerbatimChar"/>
        </w:rPr>
        <w:t xml:space="preserve">|  Traces of the 12 tasks that used it keep a reference showing a deleted rule     |</w:t>
      </w:r>
      <w:r>
        <w:br/>
      </w:r>
      <w:r>
        <w:rPr>
          <w:rStyle w:val="VerbatimChar"/>
        </w:rPr>
        <w:t xml:space="preserve">|  was applied, so those traces stay readable.                                     |</w:t>
      </w:r>
      <w:r>
        <w:br/>
      </w:r>
      <w:r>
        <w:rPr>
          <w:rStyle w:val="VerbatimChar"/>
        </w:rPr>
        <w:t xml:space="preserve">|                                                        [ Delete ]  [ Cancel ]    |</w:t>
      </w:r>
    </w:p>
    <w:p>
      <w:pPr>
        <w:pStyle w:val="FirstParagraph"/>
      </w:pPr>
      <w:r>
        <w:t xml:space="preserve">That wording matters: FR-7.3 requires the content to become unretrievable and FR-7.4 requires the</w:t>
      </w:r>
      <w:r>
        <w:t xml:space="preserve"> </w:t>
      </w:r>
      <w:r>
        <w:t xml:space="preserve">identifier to survive. A user told only "deleted" would reasonably read the surviving trace</w:t>
      </w:r>
      <w:r>
        <w:t xml:space="preserve"> </w:t>
      </w:r>
      <w:r>
        <w:t xml:space="preserve">reference as a failure to delete.</w:t>
      </w:r>
    </w:p>
    <w:bookmarkEnd w:id="26"/>
    <w:bookmarkStart w:id="28" w:name="X931afe23c7fa6df89f034903a4032febbe8c2c7"/>
    <w:p>
      <w:pPr>
        <w:pStyle w:val="Heading2"/>
      </w:pPr>
      <w:r>
        <w:t xml:space="preserve">9. V4. Evaluation results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Evaluation  Â·  dataset 50 cases  Â·  hash 4f1c9ab  Â·  run 2026-09-08 09:14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Metric                          this run    previous    threshold   verdict      |</w:t>
      </w:r>
      <w:r>
        <w:br/>
      </w:r>
      <w:r>
        <w:rPr>
          <w:rStyle w:val="VerbatimChar"/>
        </w:rPr>
        <w:t xml:space="preserve">| Structural validity                1.000       1.000        0.980   pass         |</w:t>
      </w:r>
      <w:r>
        <w:br/>
      </w:r>
      <w:r>
        <w:rPr>
          <w:rStyle w:val="VerbatimChar"/>
        </w:rPr>
        <w:t xml:space="preserve">| Acceptance criteria coverage       0.941       0.952        0.900   pass         |</w:t>
      </w:r>
      <w:r>
        <w:br/>
      </w:r>
      <w:r>
        <w:rPr>
          <w:rStyle w:val="VerbatimChar"/>
        </w:rPr>
        <w:t xml:space="preserve">| Required case type presence        0.968       0.961        0.930   pass         |</w:t>
      </w:r>
      <w:r>
        <w:br/>
      </w:r>
      <w:r>
        <w:rPr>
          <w:rStyle w:val="VerbatimChar"/>
        </w:rPr>
        <w:t xml:space="preserve">| Correction recurrence rate         0.140       0.190        0.250   pass         |</w:t>
      </w:r>
      <w:r>
        <w:br/>
      </w:r>
      <w:r>
        <w:rPr>
          <w:rStyle w:val="VerbatimChar"/>
        </w:rPr>
        <w:t xml:space="preserve">| Retrieval precision                0.780       0.771        0.700   pass         |</w:t>
      </w:r>
      <w:r>
        <w:br/>
      </w:r>
      <w:r>
        <w:rPr>
          <w:rStyle w:val="VerbatimChar"/>
        </w:rPr>
        <w:t xml:space="preserve">| Duplicate case rate                0.021       0.018        0.050   pass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Adversarial suite   12 of 12 pass        Isolation suite   8 of 8 pass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Run duration 11 m 40 s, of which 1 m 52 s cold model load.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Configuration versions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v14  ACTIVE      activated 2026-09-08, evaluation run 61 passed                 |</w:t>
      </w:r>
      <w:r>
        <w:br/>
      </w:r>
      <w:r>
        <w:rPr>
          <w:rStyle w:val="VerbatimChar"/>
        </w:rPr>
        <w:t xml:space="preserve">|  v15  BLOCKED     evaluation run 62: coverage 0.844 against a 0.900 threshold    |</w:t>
      </w:r>
      <w:r>
        <w:br/>
      </w:r>
      <w:r>
        <w:rPr>
          <w:rStyle w:val="VerbatimChar"/>
        </w:rPr>
        <w:t xml:space="preserve">|                   Cannot be activated.                        [ See failures ]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blocked configuration is shown on the same view as the passing one and names the metric that</w:t>
      </w:r>
      <w:r>
        <w:t xml:space="preserve"> </w:t>
      </w:r>
      <w:r>
        <w:t xml:space="preserve">blocked it. AC-8 in</w:t>
      </w:r>
      <w:r>
        <w:t xml:space="preserve"> </w:t>
      </w:r>
      <w:hyperlink r:id="rId27">
        <w:r>
          <w:rPr>
            <w:rStyle w:val="Hyperlink"/>
          </w:rPr>
          <w:t xml:space="preserve">NOVA-SDP-001 section 6.4</w:t>
        </w:r>
      </w:hyperlink>
      <w:r>
        <w:t xml:space="preserve"> </w:t>
      </w:r>
      <w:r>
        <w:t xml:space="preserve">carries the</w:t>
      </w:r>
      <w:r>
        <w:t xml:space="preserve"> </w:t>
      </w:r>
      <w:r>
        <w:t xml:space="preserve">greatest evidential weight of any acceptance criterion, and this is the screen where it is</w:t>
      </w:r>
      <w:r>
        <w:t xml:space="preserve"> </w:t>
      </w:r>
      <w:r>
        <w:t xml:space="preserve">demonstrated. A gate that blocks silently proves nothing to a reader.</w:t>
      </w:r>
    </w:p>
    <w:p>
      <w:pPr>
        <w:pStyle w:val="BodyText"/>
      </w:pPr>
      <w:r>
        <w:t xml:space="preserve">Thresholds appear beside the values they gate. A metric shown without its threshold is a number, not</w:t>
      </w:r>
      <w:r>
        <w:t xml:space="preserve"> </w:t>
      </w:r>
      <w:r>
        <w:t xml:space="preserve">a verdict.</w:t>
      </w:r>
    </w:p>
    <w:bookmarkEnd w:id="28"/>
    <w:bookmarkStart w:id="29" w:name="X3fc71327f0ca0c57c6c5e4cda3271030d613e79"/>
    <w:p>
      <w:pPr>
        <w:pStyle w:val="Heading2"/>
      </w:pPr>
      <w:r>
        <w:t xml:space="preserve">10. State coverage</w:t>
      </w:r>
    </w:p>
    <w:p>
      <w:pPr>
        <w:pStyle w:val="FirstParagraph"/>
      </w:pPr>
      <w:r>
        <w:t xml:space="preserve">Every exception condition in</w:t>
      </w:r>
      <w:r>
        <w:t xml:space="preserve"> </w:t>
      </w:r>
      <w:hyperlink r:id="rId11">
        <w:r>
          <w:rPr>
            <w:rStyle w:val="Hyperlink"/>
          </w:rPr>
          <w:t xml:space="preserve">NOVA-SRS-001 section 3.5.2</w:t>
        </w:r>
      </w:hyperlink>
      <w:r>
        <w:t xml:space="preserve"> </w:t>
      </w:r>
      <w:r>
        <w:t xml:space="preserve">surfaces</w:t>
      </w:r>
      <w:r>
        <w:t xml:space="preserve"> </w:t>
      </w:r>
      <w:r>
        <w:t xml:space="preserve">somewhere. This table is the check that none of them surfaces nowhere.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</w:t>
            </w:r>
          </w:p>
        </w:tc>
        <w:tc>
          <w:tcPr/>
          <w:p>
            <w:pPr>
              <w:pStyle w:val="Compact"/>
            </w:pPr>
            <w:r>
              <w:t xml:space="preserve">Memory store empty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Applied-lessons panel states that no prior lesson was applied and why, rather than being 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OP-2</w:t>
            </w:r>
          </w:p>
        </w:tc>
        <w:tc>
          <w:tcPr/>
          <w:p>
            <w:pPr>
              <w:pStyle w:val="Compact"/>
            </w:pPr>
            <w:r>
              <w:t xml:space="preserve">Schema validation failed</w:t>
            </w:r>
          </w:p>
        </w:tc>
        <w:tc>
          <w:tcPr/>
          <w:p>
            <w:pPr>
              <w:pStyle w:val="Compact"/>
            </w:pPr>
            <w:r>
              <w:t xml:space="preserve">V1, V2</w:t>
            </w:r>
          </w:p>
        </w:tc>
        <w:tc>
          <w:tcPr/>
          <w:p>
            <w:pPr>
              <w:pStyle w:val="Compact"/>
            </w:pPr>
            <w:r>
              <w:t xml:space="preserve">Task shows FAILED with the failing step named; trace lists every repair attempt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OP-3</w:t>
            </w:r>
          </w:p>
        </w:tc>
        <w:tc>
          <w:tcPr/>
          <w:p>
            <w:pPr>
              <w:pStyle w:val="Compact"/>
            </w:pPr>
            <w:r>
              <w:t xml:space="preserve">Provider unreachable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FAILED naming the provider and the action required; previously completed tasks remain readable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OP-4</w:t>
            </w:r>
          </w:p>
        </w:tc>
        <w:tc>
          <w:tcPr/>
          <w:p>
            <w:pPr>
              <w:pStyle w:val="Compact"/>
            </w:pPr>
            <w:r>
              <w:t xml:space="preserve">Retrieved memories conflict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Both rules presented side by side with three resolutions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OP-5</w:t>
            </w:r>
          </w:p>
        </w:tc>
        <w:tc>
          <w:tcPr/>
          <w:p>
            <w:pPr>
              <w:pStyle w:val="Compact"/>
            </w:pPr>
            <w:r>
              <w:t xml:space="preserve">Requirement contains an instruction</w:t>
            </w:r>
          </w:p>
        </w:tc>
        <w:tc>
          <w:tcPr/>
          <w:p>
            <w:pPr>
              <w:pStyle w:val="Compact"/>
            </w:pPr>
            <w:r>
              <w:t xml:space="preserve">V1, V2</w:t>
            </w:r>
          </w:p>
        </w:tc>
        <w:tc>
          <w:tcPr/>
          <w:p>
            <w:pPr>
              <w:pStyle w:val="Compact"/>
            </w:pPr>
            <w:r>
              <w:t xml:space="preserve">Rendered as inert text with a note; trace records the neutralization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OP-6</w:t>
            </w:r>
          </w:p>
        </w:tc>
        <w:tc>
          <w:tcPr/>
          <w:p>
            <w:pPr>
              <w:pStyle w:val="Compact"/>
            </w:pPr>
            <w:r>
              <w:t xml:space="preserve">All cases rejected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Correction field is opened and focused rather than left 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OP-7</w:t>
            </w:r>
          </w:p>
        </w:tc>
        <w:tc>
          <w:tcPr/>
          <w:p>
            <w:pPr>
              <w:pStyle w:val="Compact"/>
            </w:pPr>
            <w:r>
              <w:t xml:space="preserve">Retrieval empty above threshold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Excluded candidates and their scores are listed under the empty panel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OP-8</w:t>
            </w:r>
          </w:p>
        </w:tc>
        <w:tc>
          <w:tcPr/>
          <w:p>
            <w:pPr>
              <w:pStyle w:val="Compact"/>
            </w:pPr>
            <w:r>
              <w:t xml:space="preserve">Applied memory deleted</w:t>
            </w:r>
          </w:p>
        </w:tc>
        <w:tc>
          <w:tcPr/>
          <w:p>
            <w:pPr>
              <w:pStyle w:val="Compact"/>
            </w:pPr>
            <w:r>
              <w:t xml:space="preserve">V2, V3</w:t>
            </w:r>
          </w:p>
        </w:tc>
        <w:tc>
          <w:tcPr/>
          <w:p>
            <w:pPr>
              <w:pStyle w:val="Compact"/>
            </w:pPr>
            <w:r>
              <w:t xml:space="preserve">Trace shows a tombstone reference; memory view shows the deletion consequence before it 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OP-9</w:t>
            </w:r>
          </w:p>
        </w:tc>
        <w:tc>
          <w:tcPr/>
          <w:p>
            <w:pPr>
              <w:pStyle w:val="Compact"/>
            </w:pPr>
            <w:r>
              <w:t xml:space="preserve">Duration budget exceeded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Cancel remains available; partial trace is reachable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OP-10</w:t>
            </w:r>
          </w:p>
        </w:tc>
        <w:tc>
          <w:tcPr/>
          <w:p>
            <w:pPr>
              <w:pStyle w:val="Compact"/>
            </w:pPr>
            <w:r>
              <w:t xml:space="preserve">Later feedback contradicts earlier</w:t>
            </w:r>
          </w:p>
        </w:tc>
        <w:tc>
          <w:tcPr/>
          <w:p>
            <w:pPr>
              <w:pStyle w:val="Compact"/>
            </w:pPr>
            <w:r>
              <w:t xml:space="preserve">S2, V3</w:t>
            </w:r>
          </w:p>
        </w:tc>
        <w:tc>
          <w:tcPr/>
          <w:p>
            <w:pPr>
              <w:pStyle w:val="Compact"/>
            </w:pPr>
            <w:r>
              <w:t xml:space="preserve">Supersession, with both records retained and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OP-11</w:t>
            </w:r>
          </w:p>
        </w:tc>
        <w:tc>
          <w:tcPr/>
          <w:p>
            <w:pPr>
              <w:pStyle w:val="Compact"/>
            </w:pPr>
            <w:r>
              <w:t xml:space="preserve">Worker terminated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Status returns to queued with the reclaim stated, not silently restarted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OP-12</w:t>
            </w:r>
          </w:p>
        </w:tc>
        <w:tc>
          <w:tcPr/>
          <w:p>
            <w:pPr>
              <w:pStyle w:val="Compact"/>
            </w:pPr>
            <w:r>
              <w:t xml:space="preserve">Datastore unreachable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Frame-level banner naming the failure. No view pretends to have data</w:t>
            </w:r>
          </w:p>
        </w:tc>
      </w:tr>
    </w:tbl>
    <w:p>
      <w:pPr>
        <w:pStyle w:val="BodyText"/>
      </w:pPr>
      <w:r>
        <w:t xml:space="preserve">Generic states, applied to every view: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Loading</w:t>
            </w:r>
          </w:p>
        </w:tc>
        <w:tc>
          <w:tcPr/>
          <w:p>
            <w:pPr>
              <w:pStyle w:val="Compact"/>
            </w:pPr>
            <w:r>
              <w:t xml:space="preserve">Skeleton of the eventual layout, never a bare spinner. The frame stays interactive (NFR-6)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States what would appear here and what action produces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Names the failing step and the corrective action where one exists (NFR-9)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Shows what succeeded and marks what did not, rather than failing the whole view</w:t>
            </w:r>
          </w:p>
        </w:tc>
      </w:tr>
    </w:tbl>
    <w:bookmarkEnd w:id="29"/>
    <w:bookmarkStart w:id="31" w:name="X0dcb5ca4a46e1ddd9baca81ebc2434faa51aa3e"/>
    <w:p>
      <w:pPr>
        <w:pStyle w:val="Heading2"/>
      </w:pPr>
      <w:r>
        <w:t xml:space="preserve">11. Interaction and access</w:t>
      </w:r>
    </w:p>
    <w:p>
      <w:pPr>
        <w:pStyle w:val="FirstParagraph"/>
      </w:pPr>
      <w:r>
        <w:rPr>
          <w:b/>
          <w:bCs/>
        </w:rPr>
        <w:t xml:space="preserve">Polling, not streaming.</w:t>
      </w:r>
      <w:r>
        <w:t xml:space="preserve"> </w:t>
      </w:r>
      <w:r>
        <w:t xml:space="preserve">Task status is polled, per the decision recorded in</w:t>
      </w:r>
      <w:r>
        <w:t xml:space="preserve"> </w:t>
      </w:r>
      <w:hyperlink r:id="rId30">
        <w:r>
          <w:rPr>
            <w:rStyle w:val="Hyperlink"/>
          </w:rPr>
          <w:t xml:space="preserve">NOVA-SAD-001 section 6.4</w:t>
        </w:r>
      </w:hyperlink>
      <w:r>
        <w:t xml:space="preserve">. Polling stops</w:t>
      </w:r>
      <w:r>
        <w:t xml:space="preserve"> </w:t>
      </w:r>
      <w:r>
        <w:t xml:space="preserve">on a terminal state and on tab visibility loss.</w:t>
      </w:r>
    </w:p>
    <w:p>
      <w:pPr>
        <w:pStyle w:val="BodyText"/>
      </w:pPr>
      <w:r>
        <w:rPr>
          <w:b/>
          <w:bCs/>
        </w:rPr>
        <w:t xml:space="preserve">Nothing destructive without a stated consequence.</w:t>
      </w:r>
      <w:r>
        <w:t xml:space="preserve"> </w:t>
      </w:r>
      <w:r>
        <w:t xml:space="preserve">Delete, edit, supersede, and confirm-anyway</w:t>
      </w:r>
      <w:r>
        <w:t xml:space="preserve"> </w:t>
      </w:r>
      <w:r>
        <w:t xml:space="preserve">each state what will happen before they act, in the wording given above.</w:t>
      </w:r>
    </w:p>
    <w:p>
      <w:pPr>
        <w:pStyle w:val="BodyText"/>
      </w:pPr>
      <w:r>
        <w:rPr>
          <w:b/>
          <w:bCs/>
        </w:rPr>
        <w:t xml:space="preserve">No colour-only meaning.</w:t>
      </w:r>
      <w:r>
        <w:t xml:space="preserve"> </w:t>
      </w:r>
      <w:r>
        <w:t xml:space="preserve">Every status, verdict, and flag carries a word. This holds for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FLAGGED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ARCHIVED</w:t>
      </w:r>
      <w:r>
        <w:t xml:space="preserve">, and every pass or fail verdict.</w:t>
      </w:r>
    </w:p>
    <w:p>
      <w:pPr>
        <w:pStyle w:val="BodyText"/>
      </w:pPr>
      <w:r>
        <w:rPr>
          <w:b/>
          <w:bCs/>
        </w:rPr>
        <w:t xml:space="preserve">Access baseline, proposed.</w:t>
      </w:r>
      <w:r>
        <w:t xml:space="preserve"> </w:t>
      </w:r>
      <w:r>
        <w:t xml:space="preserve">Keyboard reachability for every control, a visible focus indicator,</w:t>
      </w:r>
      <w:r>
        <w:t xml:space="preserve"> </w:t>
      </w:r>
      <w:r>
        <w:t xml:space="preserve">semantic headings in document order, form labels bound to their inputs, and status changes announced</w:t>
      </w:r>
      <w:r>
        <w:t xml:space="preserve"> </w:t>
      </w:r>
      <w:r>
        <w:t xml:space="preserve">politely rather than silently. This is not currently an SRS requirement. It is recorded here as a</w:t>
      </w:r>
      <w:r>
        <w:t xml:space="preserve"> </w:t>
      </w:r>
      <w:r>
        <w:t xml:space="preserve">proposal, and either becomes an NFR before interface work begins or is explicitly declined; it is</w:t>
      </w:r>
      <w:r>
        <w:t xml:space="preserve"> </w:t>
      </w:r>
      <w:r>
        <w:t xml:space="preserve">not left implied.</w:t>
      </w:r>
    </w:p>
    <w:bookmarkEnd w:id="31"/>
    <w:bookmarkStart w:id="32" w:name="Xca1249761630f47ca7cb1b397a007a6892e97f2"/>
    <w:p>
      <w:pPr>
        <w:pStyle w:val="Heading2"/>
      </w:pPr>
      <w:r>
        <w:t xml:space="preserve">12. Traceability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Element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FR-1, FR-1.1</w:t>
            </w:r>
          </w:p>
        </w:tc>
        <w:tc>
          <w:tcPr/>
          <w:p>
            <w:pPr>
              <w:pStyle w:val="Compact"/>
            </w:pPr>
            <w:r>
              <w:t xml:space="preserve">V1 submission form, type selector, character counter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FR-3.4</w:t>
            </w:r>
          </w:p>
        </w:tc>
        <w:tc>
          <w:tcPr/>
          <w:p>
            <w:pPr>
              <w:pStyle w:val="Compact"/>
            </w:pPr>
            <w:r>
              <w:t xml:space="preserve">V1 playbook line, exploratory wording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FR-4.3, FR-4.5</w:t>
            </w:r>
          </w:p>
        </w:tc>
        <w:tc>
          <w:tcPr/>
          <w:p>
            <w:pPr>
              <w:pStyle w:val="Compact"/>
            </w:pPr>
            <w:r>
              <w:t xml:space="preserve">V1 excluded-memory line with score and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FR-4.4</w:t>
            </w:r>
          </w:p>
        </w:tc>
        <w:tc>
          <w:tcPr/>
          <w:p>
            <w:pPr>
              <w:pStyle w:val="Compact"/>
            </w:pPr>
            <w:r>
              <w:t xml:space="preserve">V1 applied lesson component and combined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FR-5, FR-5.1</w:t>
            </w:r>
          </w:p>
        </w:tc>
        <w:tc>
          <w:tcPr/>
          <w:p>
            <w:pPr>
              <w:pStyle w:val="Compact"/>
            </w:pPr>
            <w:r>
              <w:t xml:space="preserve">V1 per-case accept, edit, reject, add; freeform correction 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FR-6.1 to FR-6.4</w:t>
            </w:r>
          </w:p>
        </w:tc>
        <w:tc>
          <w:tcPr/>
          <w:p>
            <w:pPr>
              <w:pStyle w:val="Compact"/>
            </w:pPr>
            <w:r>
              <w:t xml:space="preserve">S1 candidate cards, flagged state, near-duplicate notice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FR-6.5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FR-6.7</w:t>
            </w:r>
          </w:p>
        </w:tc>
        <w:tc>
          <w:tcPr/>
          <w:p>
            <w:pPr>
              <w:pStyle w:val="Compact"/>
            </w:pPr>
            <w:r>
              <w:t xml:space="preserve">S1 and V3 provenance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 to FR-7.7</w:t>
            </w:r>
          </w:p>
        </w:tc>
        <w:tc>
          <w:tcPr/>
          <w:p>
            <w:pPr>
              <w:pStyle w:val="Compact"/>
            </w:pPr>
            <w:r>
              <w:t xml:space="preserve">V3 filters, edit, pin, delete, archive, supersession,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 to FR-8.4</w:t>
            </w:r>
          </w:p>
        </w:tc>
        <w:tc>
          <w:tcPr/>
          <w:p>
            <w:pPr>
              <w:pStyle w:val="Compact"/>
            </w:pPr>
            <w:r>
              <w:t xml:space="preserve">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FR-9, FR-9.1, FR-9.2</w:t>
            </w:r>
          </w:p>
        </w:tc>
        <w:tc>
          <w:tcPr/>
          <w:p>
            <w:pPr>
              <w:pStyle w:val="Compact"/>
            </w:pPr>
            <w:r>
              <w:t xml:space="preserve">V4 metric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V4 configuration version panel, blocked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FR-11.2</w:t>
            </w:r>
          </w:p>
        </w:tc>
        <w:tc>
          <w:tcPr/>
          <w:p>
            <w:pPr>
              <w:pStyle w:val="Compact"/>
            </w:pPr>
            <w:r>
              <w:t xml:space="preserve">Persistent frame provider indicator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Frame remains interactive during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Word-labelled status in V1 and the trace 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Cancel control, present for the whole running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NFR-9</w:t>
            </w:r>
          </w:p>
        </w:tc>
        <w:tc>
          <w:tcPr/>
          <w:p>
            <w:pPr>
              <w:pStyle w:val="Compact"/>
            </w:pPr>
            <w:r>
              <w:t xml:space="preserve">Error state rule in section 10</w:t>
            </w:r>
          </w:p>
        </w:tc>
      </w:tr>
    </w:tbl>
    <w:p>
      <w:pPr>
        <w:pStyle w:val="BodyText"/>
      </w:pPr>
      <w:r>
        <w:t xml:space="preserve">FR-14, the comparison view, is priority Could and has no screen here. It is recorded as absent</w:t>
      </w:r>
      <w:r>
        <w:t xml:space="preserve"> </w:t>
      </w:r>
      <w:r>
        <w:t xml:space="preserve">rather than sketched, so that its absence is a decision rather than an oversight.</w:t>
      </w:r>
    </w:p>
    <w:bookmarkEnd w:id="32"/>
    <w:bookmarkStart w:id="33" w:name="Xf0837cfc4de8879e1e9a56646e25f5f7e29c8ee"/>
    <w:p>
      <w:pPr>
        <w:pStyle w:val="Heading2"/>
      </w:pPr>
      <w:r>
        <w:t xml:space="preserve">13. Open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access baseline in section 11 become an NFR?</w:t>
            </w:r>
          </w:p>
        </w:tc>
        <w:tc>
          <w:tcPr/>
          <w:p>
            <w:pPr>
              <w:pStyle w:val="Compact"/>
            </w:pPr>
            <w:r>
              <w:t xml:space="preserve">Nothing yet. Answer before interface work in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Poll interval, and its behaviour on a long-running task</w:t>
            </w:r>
          </w:p>
        </w:tc>
        <w:tc>
          <w:tcPr/>
          <w:p>
            <w:pPr>
              <w:pStyle w:val="Compact"/>
            </w:pPr>
            <w:r>
              <w:t xml:space="preserve">V1 execution state. Answer from measured task 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How many applied lessons are shown before the panel truncates</w:t>
            </w:r>
          </w:p>
        </w:tc>
        <w:tc>
          <w:tcPr/>
          <w:p>
            <w:pPr>
              <w:pStyle w:val="Compact"/>
            </w:pPr>
            <w:r>
              <w:t xml:space="preserve">V1. Answer once retrieval returns realistic volumes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draft. Closes G3</w:t>
            </w:r>
          </w:p>
        </w:tc>
      </w:tr>
    </w:tbl>
    <w:bookmarkEnd w:id="34"/>
    <w:bookmarkEnd w:id="35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30" Target="architecture.md#64-synchronous-and-asynchronous-boundaries" TargetMode="External" /><Relationship Type="http://schemas.openxmlformats.org/officeDocument/2006/relationships/hyperlink" Id="rId10" Target="sdp.md#56-entry-criteria-for-implementation" TargetMode="External" /><Relationship Type="http://schemas.openxmlformats.org/officeDocument/2006/relationships/hyperlink" Id="rId27" Target="sdp.md#64-product-acceptance-plan" TargetMode="External" /><Relationship Type="http://schemas.openxmlformats.org/officeDocument/2006/relationships/hyperlink" Id="rId9" Target="srs.md#341-user-interfaces" TargetMode="External" /><Relationship Type="http://schemas.openxmlformats.org/officeDocument/2006/relationships/hyperlink" Id="rId11" Target="srs.md#352-exception-oper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rchitecture.md#64-synchronous-and-asynchronous-boundaries" TargetMode="External" /><Relationship Type="http://schemas.openxmlformats.org/officeDocument/2006/relationships/hyperlink" Id="rId10" Target="sdp.md#56-entry-criteria-for-implementation" TargetMode="External" /><Relationship Type="http://schemas.openxmlformats.org/officeDocument/2006/relationships/hyperlink" Id="rId27" Target="sdp.md#64-product-acceptance-plan" TargetMode="External" /><Relationship Type="http://schemas.openxmlformats.org/officeDocument/2006/relationships/hyperlink" Id="rId9" Target="srs.md#341-user-interfaces" TargetMode="External" /><Relationship Type="http://schemas.openxmlformats.org/officeDocument/2006/relationships/hyperlink" Id="rId11" Target="srs.md#352-exception-oper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2026-09-10T04:30:49Z</dcterms:created>
  <dcterms:modified xsi:type="dcterms:W3CDTF">2026-09-10T04:30:49Z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