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48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 complete: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 complete: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Container-to-host reachability and datastore provisioning; deployment composition; migrations; gateway; continuous integration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7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Operational scenarios exist. No screen inventory or wireframes. The trace viewer and applied-lessons presentation carry the project's explanatory value and neither is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Fifteen complete, one partial, two gaps.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  <w:tc>
          <w:tcPr/>
          <w:p>
            <w:pPr>
              <w:pStyle w:val="Compact"/>
            </w:pPr>
            <w:r>
              <w:t xml:space="preserve">Removes the most probable early impediment. Now the only remaining entry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  <w:tc>
          <w:tcPr/>
          <w:p>
            <w:pPr>
              <w:pStyle w:val="Compact"/>
            </w:pPr>
            <w:r>
              <w:t xml:space="preserve">Required before interface work. Does not block foundation or backend work</w:t>
            </w:r>
          </w:p>
        </w:tc>
      </w:tr>
    </w:tbl>
    <w:p>
      <w:pPr>
        <w:pStyle w:val="BodyText"/>
      </w:pPr>
      <w:r>
        <w:t xml:space="preserve">G1 and G2 are resolved. G4 is what now stands between the document set and implementation, and G3</w:t>
      </w:r>
      <w:r>
        <w:t xml:space="preserve"> </w:t>
      </w:r>
      <w:r>
        <w:t xml:space="preserve">stands between it and interface work.</w:t>
      </w:r>
    </w:p>
    <w:bookmarkEnd w:id="47"/>
    <w:bookmarkEnd w:id="48"/>
    <w:bookmarkStart w:id="53" w:name="X40e73d45f562065b06dca0b65a20ad920cb5af5"/>
    <w:p>
      <w:pPr>
        <w:pStyle w:val="Heading2"/>
      </w:pPr>
      <w:r>
        <w:t xml:space="preserve">6. Technical process plans</w:t>
      </w:r>
    </w:p>
    <w:bookmarkStart w:id="49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49"/>
    <w:bookmarkStart w:id="50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0"/>
    <w:bookmarkStart w:id="51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1"/>
    <w:bookmarkStart w:id="52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2"/>
    <w:bookmarkEnd w:id="53"/>
    <w:bookmarkStart w:id="64" w:name="Xdd00325f4e37b519f240e18c1164afedc0f763d"/>
    <w:p>
      <w:pPr>
        <w:pStyle w:val="Heading2"/>
      </w:pPr>
      <w:r>
        <w:t xml:space="preserve">7. Supporting process plans</w:t>
      </w:r>
    </w:p>
    <w:bookmarkStart w:id="54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4"/>
    <w:bookmarkStart w:id="56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5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6"/>
    <w:bookmarkStart w:id="57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7"/>
    <w:bookmarkStart w:id="58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58"/>
    <w:bookmarkStart w:id="59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59"/>
    <w:bookmarkStart w:id="60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0"/>
    <w:bookmarkStart w:id="62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1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2"/>
    <w:bookmarkStart w:id="63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3"/>
    <w:bookmarkEnd w:id="64"/>
    <w:bookmarkStart w:id="65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5"/>
    <w:bookmarkStart w:id="6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</w:tbl>
    <w:bookmarkEnd w:id="66"/>
    <w:bookmarkEnd w:id="6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1" Target="adr/" TargetMode="External" /><Relationship Type="http://schemas.openxmlformats.org/officeDocument/2006/relationships/hyperlink" Id="rId43" Target="adr/0005-select-an-embedding-model-and-vector-dimension.md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6" Target="spikes/2026-09-07-model-selection.md" TargetMode="External" /><Relationship Type="http://schemas.openxmlformats.org/officeDocument/2006/relationships/hyperlink" Id="rId45" Target="spikes/2026-09-08-embedding-selection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5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1" Target="test-plan.md#9-defect-classification" TargetMode="External" /><Relationship Type="http://schemas.openxmlformats.org/officeDocument/2006/relationships/hyperlink" Id="rId44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adr/" TargetMode="External" /><Relationship Type="http://schemas.openxmlformats.org/officeDocument/2006/relationships/hyperlink" Id="rId43" Target="adr/0005-select-an-embedding-model-and-vector-dimension.md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6" Target="spikes/2026-09-07-model-selection.md" TargetMode="External" /><Relationship Type="http://schemas.openxmlformats.org/officeDocument/2006/relationships/hyperlink" Id="rId45" Target="spikes/2026-09-08-embedding-selection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5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1" Target="test-plan.md#9-defect-classification" TargetMode="External" /><Relationship Type="http://schemas.openxmlformats.org/officeDocument/2006/relationships/hyperlink" Id="rId44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2026-09-09T01:03:01Z</dcterms:created>
  <dcterms:modified xsi:type="dcterms:W3CDTF">2026-09-09T01:03:01Z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