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1: «Простые классы»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right" w:tblpY="1703" w:topFromText="0" w:vertAnchor="text"/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bookmarkStart w:id="2" w:name="__UnoMark__2089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3" w:name="__UnoMark__2090_626589905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2091_626589905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5" w:name="__UnoMark__2092_626589905"/>
                                  <w:bookmarkStart w:id="6" w:name="__UnoMark__2093_626589905"/>
                                  <w:bookmarkEnd w:id="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7" w:name="__UnoMark__2094_626589905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2095_626589905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9" w:name="__UnoMark__2096_626589905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2097_626589905"/>
                                  <w:bookmarkEnd w:id="10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1" w:name="__UnoMark__2098_626589905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2099_626589905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3" w:name="__UnoMark__2101_626589905"/>
                                  <w:bookmarkStart w:id="14" w:name="__UnoMark__2100_626589905"/>
                                  <w:bookmarkStart w:id="15" w:name="__UnoMark__2101_626589905"/>
                                  <w:bookmarkStart w:id="16" w:name="__UnoMark__2100_626589905"/>
                                  <w:bookmarkEnd w:id="15"/>
                                  <w:bookmarkEnd w:id="16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7" w:name="__UnoMark__2102_626589905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8" w:name="__UnoMark__2103_626589905"/>
                                  <w:bookmarkEnd w:id="1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9" w:name="__UnoMark__2104_626589905"/>
                                  <w:bookmarkEnd w:id="1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30.09.2019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9.6pt;height:111.5pt;mso-wrap-distance-left:9pt;mso-wrap-distance-right:9pt;mso-wrap-distance-top:0pt;mso-wrap-distance-bottom:0pt;margin-top:85.15pt;mso-position-vertical-relative:text;margin-left:129.15pt;mso-position-horizontal:righ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right" w:tblpY="1703" w:topFromText="0" w:vertAnchor="text"/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20" w:name="__UnoMark__2087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1" w:name="__UnoMark__2088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</w:t>
                            </w:r>
                            <w:bookmarkStart w:id="22" w:name="__UnoMark__2089_626589905"/>
                            <w:bookmarkEnd w:id="2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3" w:name="__UnoMark__2090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4" w:name="__UnoMark__2091_626589905"/>
                            <w:bookmarkEnd w:id="2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5" w:name="__UnoMark__2092_626589905"/>
                            <w:bookmarkStart w:id="26" w:name="__UnoMark__2093_626589905"/>
                            <w:bookmarkEnd w:id="25"/>
                            <w:bookmarkEnd w:id="26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7" w:name="__UnoMark__2094_626589905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8" w:name="__UnoMark__2095_626589905"/>
                            <w:bookmarkEnd w:id="2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9" w:name="__UnoMark__2096_626589905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30" w:name="__UnoMark__2097_626589905"/>
                            <w:bookmarkEnd w:id="30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1" w:name="__UnoMark__2098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2" w:name="__UnoMark__2099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33" w:name="__UnoMark__2101_626589905"/>
                            <w:bookmarkStart w:id="34" w:name="__UnoMark__2100_626589905"/>
                            <w:bookmarkStart w:id="35" w:name="__UnoMark__2101_626589905"/>
                            <w:bookmarkStart w:id="36" w:name="__UnoMark__2100_626589905"/>
                            <w:bookmarkEnd w:id="35"/>
                            <w:bookmarkEnd w:id="36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7" w:name="__UnoMark__2102_626589905"/>
                            <w:bookmarkEnd w:id="3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8" w:name="__UnoMark__2103_626589905"/>
                            <w:bookmarkEnd w:id="3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9" w:name="__UnoMark__2104_626589905"/>
                            <w:bookmarkEnd w:id="3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30.09.2019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bookmarkStart w:id="40" w:name="__Fieldmark__1_3184999956"/>
      <w:bookmarkEnd w:id="4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 xml:space="preserve">Операции. Литералы                                                                                                                 </w:t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suppressAutoHyphens w:val="true"/>
        <w:bidi w:val="0"/>
        <w:spacing w:before="0" w:after="0"/>
        <w:ind w:left="0" w:right="0" w:hanging="0"/>
        <w:jc w:val="left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 xml:space="preserve"> </w:t>
      </w:r>
      <w:r>
        <w:rPr>
          <w:sz w:val="24"/>
          <w:szCs w:val="24"/>
          <w:u w:val="single"/>
        </w:rPr>
        <w:t>Изучение механизмов перегрузки операторов. Изучение механизмов работы с пользовательскими литералами.</w:t>
      </w:r>
      <w:r>
        <w:rPr>
          <w:u w:val="single"/>
        </w:rPr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 xml:space="preserve">r </w:t>
      </w:r>
      <w:r>
        <w:rPr>
          <w:b w:val="false"/>
          <w:bCs w:val="false"/>
        </w:rPr>
        <w:t xml:space="preserve">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 xml:space="preserve"> </w:t>
      </w:r>
      <w:r>
        <w:rPr>
          <w:b w:val="false"/>
          <w:bCs w:val="false"/>
        </w:rPr>
        <w:t xml:space="preserve">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–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 xml:space="preserve">2 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</w:rPr>
        <w:t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 xml:space="preserve">Необходимо реализовать пользовательский литерал для работы с константами типа </w:t>
      </w:r>
      <w:r>
        <w:rPr>
          <w:rStyle w:val="Command"/>
          <w:rFonts w:eastAsia="" w:eastAsiaTheme="majorEastAsia"/>
          <w:sz w:val="20"/>
          <w:szCs w:val="20"/>
        </w:rPr>
        <w:t>Complex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Style12"/>
            <w:rFonts w:eastAsia="" w:eastAsiaTheme="majorEastAsia"/>
          </w:rPr>
          <w:t>https://github.com/PowerMasha/oop_exercise_0</w:t>
        </w:r>
      </w:hyperlink>
      <w:r>
        <w:rPr>
          <w:rStyle w:val="Style12"/>
          <w:rFonts w:eastAsia="" w:eastAsiaTheme="majorEastAsia"/>
        </w:rPr>
        <w:t>2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m1;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m2;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m2&lt;&lt;std::endl;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"Сумма:\n";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+ m2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"Разность:\n";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m1 - m2&lt;&lt;std::endl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"Произведение: 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* m2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"Деление 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/ m2&lt;&lt;std::endl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"Сравнение комплексных чисел по длине вектора и углу:\n";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if (m1 == m2)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"Комплексные числа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else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"Комплексные числа не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"sopr_m1:\n";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m1.sopr()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"sopr_m2:\n";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m2.sopr()&lt;&lt;std::endl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"Третье комплексное число:\n";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m3 = "[2:45]"_c;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m3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(0);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&lt;cstring&gt;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PI=3.1415926535;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Complex::get(int i)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Complex::cosi()const{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 (arr[1]==90 || arr[1]==270){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k=0;}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k=arr[0]*cos(arr[1]*PI/180);}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Complex::sini()const{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 (arr[1]==0 || arr[1]==180)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s=0;}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else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s=arr[0]*sin(arr[1]*PI/180);}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Complex::operator+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x=x1+x2;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y=y1+y2;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res.arr[0]=std::sqrt(x*x+y*y);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Complex::operator- (const Complex&amp; rhs) 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x=x1-x2;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y=y1-y2;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res.arr[0]=std::sqrt(x*x+y*y);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Complex::operator* (const Complex&amp; rhs) 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res.arr[0] = arr[0]*rhs.arr[0];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 = arr[1]+ rhs.arr[1];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Complex::operator/ (const Complex&amp; rhs) 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if (rhs.arr[0]!=0){res.arr[0] = arr[0]/rhs.arr[0];}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 = arr[1]-rhs.arr[1];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Complex::operator==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return (arr[0]==rhs.arr[0] &amp;&amp; arr[1]==rhs.arr[1]); 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Complex::sopr()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sop{0,0};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sop.arr[0]=arr[0];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sop.arr[1]=-arr[1];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sop;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operator ""_c(const char* str, size_t size){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std::istringstream is(str);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char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double c,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tmp &gt;&gt; c &gt;&gt; tmp &gt;&gt;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{c, z};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Complex&amp; rhs){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rhs.arr[0] &gt;&gt; rhs.arr 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Complex&amp; rhs)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rhs.arr[0] &lt;&lt;"*(cos("&lt;&lt;rhs.arr[1]&lt;&lt;")+i*sin("&lt;&lt;rhs.arr[1]&lt;&lt;"))";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Complex(double a, double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cosi()const;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sini()const;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sopr()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operator+ 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operator- (const Complex&amp; rhs) 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operator* (const Complex&amp; rhs) 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operator/ (const Complex&amp; rhs)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operator== 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std::istream&amp; operator&gt;&gt; (std::istream&amp; in, Complex&amp; rhs);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std::ostream&amp; operator&lt;&lt; (std::ostream&amp; out, const Complex&amp; rhs);</w:t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operator ""_c(const char* str, size_t size);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project(2lab)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  <w:t>4.37 0.72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  <w:t>2.45 -2.25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  <w:t>0,29*(cos(-15)+i*sin(-15))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>2.64  1. 24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  <w:t>1.73  2.09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  <w:t>3.57  1.42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  <w:t>7.43  0.49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  <w:t>1.66*(cos(-135)+i*sin(-135))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1*(cos(30)+i*sin(30))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4.37359*(cos(0.726186)+i*sin(0.726186))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2.4478*(cos(-2.25026)+i*sin(-2.25026))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0.294118*(cos(-15)+i*sin(-15))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1*(cos(-30)+i*sin(-30))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3.4*(cos(-45)+i*sin(-45))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2*(cos(90)+i*sin(90))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1*(cos(30)+i*sin(30))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2.64575*(cos(1.23732)+i*sin(1.23732))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1.73205*(cos(2.0944)+i*sin(2.0944))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2*(cos(-90)+i*sin(-90))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1*(cos(-30)+i*sin(-30))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3*(cos(180)+i*sin(180))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3.57586*(cos(1.42047)+i*sin(1.42047))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7.43056*(cos(0.495885)+i*sin(0.495885))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1.66667*(cos(-135)+i*sin(-135))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5*(cos(-45)+i*sin(-45))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3*(cos(-180)+i*sin(-180))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b/>
          <w:sz w:val="20"/>
          <w:szCs w:val="20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ab/>
        <w:t>В complex.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были заданы методы и свойства этого класса, а в </w:t>
      </w:r>
      <w:r>
        <w:rPr>
          <w:sz w:val="20"/>
          <w:szCs w:val="20"/>
          <w:lang w:val="en-US"/>
        </w:rPr>
        <w:t>complex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cpp</w:t>
      </w:r>
      <w:r>
        <w:rPr>
          <w:sz w:val="20"/>
          <w:szCs w:val="20"/>
        </w:rPr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ab/>
        <w:t xml:space="preserve">Применение перегрузки операторов в классах может существенно облегчить и ускорить процесс написания кода, однако, при неосторожном обращении, может запутать код и затруднить его чтение.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>Пользовательские литералы позволяют создавать объекты пользовательского типа посредством суффикса. Их использование может как повысить читаемость кода и упростить его написание, так и наоборот, при неумелом обращении.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eastAsia="" w:eastAsiaTheme="majorEastAsia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71">
    <w:name w:val="ListLabel 171"/>
    <w:qFormat/>
    <w:rPr>
      <w:rFonts w:eastAsia="Times New Roman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8</Pages>
  <Words>1061</Words>
  <Characters>7916</Characters>
  <CharactersWithSpaces>9166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2019-10-14T17:20:44Z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