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24.12.2019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pt;margin-top:85.15pt;width:329.9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24.12.2019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список. Аллокатор —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"conteiner/list.h"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#include "allocator/allocator.h"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setlocale(LC_ALL, "rus");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N;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float 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containers::list&lt;Square&lt;int&gt;, allocators::my_allocator&lt;Square&lt;int&gt;, 500&gt;&gt; q;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 cin &gt;&gt; option;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'm':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'1':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kva.Check();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q.insert_by_number(N, kva);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(N==0){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(N == (q.length() - 1))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q.pop_back();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case '4':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q.pop_back();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'5':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q.pop_front();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'6':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q.length()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'3':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'o':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'a':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u w:val="none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#pragma once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&lt;list&gt;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ALLOC_SIZE&gt;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 xml:space="preserve">char* pool_begin;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 xml:space="preserve">char* pool_end;                                              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 xml:space="preserve">char* pool_tail;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std::list&lt;char*&gt; free_blocks;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other = my_allocator&lt;U, ALLOC_SIZE&gt;;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my_allocator() 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pool_begin(new char[ALLOC_SIZE]),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pool_end(pool_begin + ALLOC_SIZE),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pool_tail(pool_begin)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delete[] pool_begin;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ALLOC_SIZE&gt;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T* my_allocator&lt;T, ALLOC_SIZE&gt;::allocate(std::size_t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(size_t(pool_end - pool_tail) &lt; sizeof(T))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(free_blocks.size()) {//ищем свободное место в райне отданном пространстве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char* ptr = free_blocks.front();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free_blocks.pop_front();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std::cout&lt;&lt;"Bad Alloc"&lt;&lt;std::endl;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result = reinterpret_cast&lt;T*&gt;(pool_tail);//приведение к типу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pool_tail += sizeof(T);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ALLOC_SIZE&gt;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my_allocator&lt;T, ALLOC_SIZE&gt;::deallocate(T* ptr, 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arrays, thus can`t deallocate them too");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(ptr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free_blocks.push_back(reinterpret_cast&lt;char*&gt;(ptr));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list.h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#pragma once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class list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reference = value_type&amp;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pointer = value_type*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push_back(const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push_front(const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T&amp; 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T&amp; 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size_t length();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bool empty();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list&amp; operator=(list&amp;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T&amp; operator[](size_t index);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deleter(allocator_type* allocator) 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unique_ptr = std::unique_ptr&lt;element, deleter&gt;;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unique_ptr next_element = { nullptr, deleter{nullptr} 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element* 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element(const T&amp; value_) : value(value_)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unique_ptr first{ nullptr, deleter{nullptr} 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tail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list&lt;T, Allocator&gt;::length()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Allocator&gt;::empty()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length() ==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Allocator&gt;::push_back(const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result = this-&gt;allocator_.allocate(1);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std::allocator_traits&lt;allocator_type&gt;::construct(this-&gt;allocator_, result,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(!size)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unique_ptr(result, deleter{ &amp;this-&gt;allocator_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first.get();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if(size !=0 )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(result-&gt;value.Area() &lt; tail-&gt;value.Area())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"Area is too low"&lt;&lt;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temp =  tail;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tail-&gt;next_element = unique_ptr(result, deleter{ &amp;this-&gt;allocator_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tail = temp-&gt;next_element.get();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tail-&gt;prev_element = temp;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Allocator&gt;::push_front(const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result = this-&gt;allocator_.allocate(1);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std::allocator_traits&lt;allocator_type&gt;::construct(this-&gt;allocator_, result,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</w:t>
      </w:r>
      <w:r>
        <w:rPr>
          <w:sz w:val="24"/>
          <w:szCs w:val="24"/>
          <w:u w:val="none"/>
          <w:lang w:val="en-US"/>
        </w:rPr>
        <w:t>if (size !=0)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</w:t>
      </w:r>
      <w:r>
        <w:rPr>
          <w:sz w:val="24"/>
          <w:szCs w:val="24"/>
          <w:u w:val="none"/>
          <w:lang w:val="en-US"/>
        </w:rPr>
        <w:t>if (result-&gt;value.Area() &gt; first-&gt;value.Area())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</w:t>
      </w:r>
      <w:r>
        <w:rPr>
          <w:sz w:val="24"/>
          <w:szCs w:val="24"/>
          <w:u w:val="none"/>
          <w:lang w:val="en-US"/>
        </w:rPr>
        <w:t>std::cout &lt;&lt; "Area is too big"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unique_ptr tmp = std::move(first);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unique_ptr(result, deleter{ &amp;this-&gt;allocator_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first-&gt;next_element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if(first-&gt;next_element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first-&gt;next_element-&gt;prev_element = first.get();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first.get();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2)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first-&gt;next_element.get();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Allocator&gt;::pop_front()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unique_ptr tmp = std::move(first-&gt;next_element);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first-&gt;prev_element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Allocator&gt;::pop_back()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(tail-&gt;prev_element){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element* tmp = tail-&gt;prev_element;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tail-&gt;prev_element-&gt;next_element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tail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Allocator&gt;::front()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std::logic_error("list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Allocator&gt;::back()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std::logic_error("list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while ( i.it_ptr-&gt;next() != this-&gt;end())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*i;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list&lt;T,Allocator&gt;&amp; list&lt;T, Allocator&gt;::operator=(list&lt;T, Allocator&gt;&amp; other)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Allocator&gt;::delete_by_it(containers::list&lt;T, Allocator&gt;::forward_iterator d_it)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end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end) throw std::logic_error("out of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(d_it.it_ptr == tail)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d_it.it_ptr-&gt;prev_element-&gt;next_element = std::move(d_it.it_ptr-&gt;next_element);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Allocator&gt;::insert_by_it(containers::list&lt;T, Allocator&gt;::forward_iterator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</w:t>
      </w:r>
      <w:r>
        <w:rPr>
          <w:sz w:val="24"/>
          <w:szCs w:val="24"/>
          <w:u w:val="none"/>
          <w:lang w:val="en-US"/>
        </w:rPr>
        <w:t>this-&gt;push_front(value);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if(ins_it.it_ptr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this-&gt;push_back(value);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 *tmp = this-&gt;allocator_.allocate(1);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(tmp-&gt;value.Area() &gt; ins_it.it_ptr-&gt;value.Area())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std::cout &lt;&lt; "Area is too big"&lt;&lt;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else if (tmp-&gt;value.Area() &lt; ins_it.it_ptr-&gt;prev_element-&gt;value.Area())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std::cout &lt;&lt; "Area is too low"&lt;&lt;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tmp-&gt;next_element = std::move(tmp-&gt;prev_element-&gt;next_element);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tmp-&gt;next_element-&gt;prev_element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tmp-&gt;prev_element-&gt;next_element = unique_ptr(tmp, deleter{&amp;this-&gt;allocator_});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&gt;= this-&gt;length())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it = this-&gt;end();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else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 (size_t i = 0; i &lt;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list&lt;T,Allocator&gt;::forward_iterator list&lt;T, Allocator&gt;::element::next()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 Allocator&gt;::forward_iterator::forward_iterator(containers::list&lt;T, Allocator&gt;::element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Allocator&gt;::operator[](size_t 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(index &lt; 0 || index &gt;= size)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index;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it++;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Allocator&gt;::forward_iterator&amp; list&lt;T, Allocator&gt;::forward_iterator::operator++()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(it_ptr == nullptr) throw std::logic_error("out of list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Check()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std::logic_error("Это не квадрат!");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vertex.h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VERTEX_H_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VERTEX_H_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struct vertex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std::istream&amp; operator&gt;&gt;(std::istream&amp; is, vertex&lt;T&gt;&amp;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std::ostream&amp; operator&lt;&lt;(std::ostream&amp; os, vertex&lt;T&gt;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//VERTEX_H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project(lab6)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set(CMAKE_CXX_FLAGS "${CMAKE_CXX_FLAGS} -Wall -Wextra -g")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set_target_properties(oop_exercise_06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masha@masha-VirtualBox:~/2kurs/oop_exercise_06/tmp$ ./oop_exercise_06 &lt;~/2kurs/oop_exercise_06/test_01.txt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masha@masha-VirtualBox:~/2kurs/oop_exercise_06/tmp$ ./oop_exercise_06 &lt;~/2kurs/oop_exercise_06/test_02.txt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Area is too big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masha@masha-VirtualBox:~/2kurs/oop_exercise_06/tmp$ ./oop_exercise_06 &lt;~/2kurs/oop_exercise_06/test_03.txt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 std::list , std::map , описан в allocator.h и  используется коллекцией list.h, описанной в лабораторной работе №5.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быстродействие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LibreOffice/6.0.7.3$Linux_X86_64 LibreOffice_project/00m0$Build-3</Application>
  <Pages>16</Pages>
  <Words>2328</Words>
  <Characters>15073</Characters>
  <CharactersWithSpaces>21973</CharactersWithSpaces>
  <Paragraphs>646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2020-01-09T06:27:30Z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