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16.02.2026г.  (14 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spacing w:lineRule="auto" w:line="276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3  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</w:p>
    <w:p>
      <w:pPr>
        <w:pStyle w:val="11"/>
        <w:spacing w:lineRule="auto" w:line="276"/>
        <w:rPr>
          <w:sz w:val="16"/>
          <w:szCs w:val="16"/>
        </w:rPr>
      </w:pPr>
      <w:r>
        <w:rPr>
          <w:sz w:val="16"/>
          <w:szCs w:val="16"/>
        </w:rPr>
        <w:t>направление подготовки 38.03.10 Жилищное хозяйство и коммунальная инфраструктура</w:t>
        <w:br/>
        <w:t xml:space="preserve"> направленность (профиль) «</w:t>
      </w:r>
      <w:hyperlink r:id="rId2" w:tgtFrame="_blank">
        <w:r>
          <w:rPr>
            <w:rStyle w:val="Hyperlink"/>
            <w:color w:val="000000"/>
            <w:sz w:val="16"/>
            <w:szCs w:val="16"/>
          </w:rPr>
          <w:t>Управление</w:t>
        </w:r>
      </w:hyperlink>
      <w:r>
        <w:rPr>
          <w:u w:val="single"/>
        </w:rPr>
        <w:t xml:space="preserve"> </w:t>
      </w:r>
      <w:r>
        <w:rPr>
          <w:sz w:val="16"/>
          <w:szCs w:val="16"/>
          <w:u w:val="single"/>
        </w:rPr>
        <w:t>жилищным фондом</w:t>
      </w:r>
      <w:r>
        <w:rPr>
          <w:sz w:val="16"/>
          <w:szCs w:val="16"/>
        </w:rPr>
        <w:t xml:space="preserve">» </w:t>
      </w:r>
    </w:p>
    <w:p>
      <w:pPr>
        <w:pStyle w:val="11"/>
        <w:spacing w:lineRule="auto" w:line="276"/>
        <w:rPr>
          <w:sz w:val="16"/>
          <w:szCs w:val="16"/>
        </w:rPr>
      </w:pPr>
      <w:r>
        <w:rPr>
          <w:sz w:val="16"/>
          <w:szCs w:val="16"/>
        </w:rPr>
        <w:t xml:space="preserve">очно-заочная форма обучения   </w:t>
      </w:r>
    </w:p>
    <w:p>
      <w:pPr>
        <w:pStyle w:val="11"/>
        <w:spacing w:lineRule="auto" w:line="276"/>
        <w:rPr>
          <w:sz w:val="16"/>
          <w:szCs w:val="16"/>
        </w:rPr>
      </w:pPr>
      <w:r>
        <w:rPr>
          <w:sz w:val="16"/>
          <w:szCs w:val="16"/>
        </w:rPr>
        <w:t>на  весенний  семестр  2025 / 2026 учебного года.</w:t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50"/>
        <w:gridCol w:w="647"/>
        <w:gridCol w:w="694"/>
        <w:gridCol w:w="1132"/>
        <w:gridCol w:w="7649"/>
      </w:tblGrid>
      <w:tr>
        <w:trPr>
          <w:trHeight w:val="380" w:hRule="atLeast"/>
          <w:cantSplit w:val="true"/>
        </w:trPr>
        <w:tc>
          <w:tcPr>
            <w:tcW w:w="650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647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694" w:type="dxa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1132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7649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23ЖК01оз</w:t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64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132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132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132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132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132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132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649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64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69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132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6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132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13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Безопасность жизнедеятельности (Лекции)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Кашина С. Г.</w:t>
            </w:r>
            <w:r>
              <w:rPr>
                <w:rFonts w:cs="Times New Roman" w:ascii="Times New Roman" w:hAnsi="Times New Roman"/>
                <w:sz w:val="16"/>
              </w:rPr>
              <w:t xml:space="preserve">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2-402</w:t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1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Безопасность жизнедеятельности (Лекции)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Кашина С. Г.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2-402</w:t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13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Экономика городского хозяйства (Лекции)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Афанасьева А. Н.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2-506</w:t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1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6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Экономика городского хозяйства (Лекции)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Афанасьева А. Н.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2-506</w:t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64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69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132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6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132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13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1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13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1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6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64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694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132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649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132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132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132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43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132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649" w:type="dxa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90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132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649" w:type="dxa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64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69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132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6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132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13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Корпоративная и социальная ответственность (Практические)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Афанасьева А. Н.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Девелопмент  4-215</w:t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1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Корпоративная и социальная ответственность (Лекции)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Афанасьева А. Н.</w:t>
            </w:r>
            <w:r>
              <w:rPr>
                <w:rFonts w:cs="Times New Roman" w:ascii="Times New Roman" w:hAnsi="Times New Roman"/>
                <w:sz w:val="16"/>
              </w:rPr>
              <w:t xml:space="preserve">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Девелопмент  4-215</w:t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13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Экономика городского хозяйства (Практические)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Афанасьева А. Н.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Девелопмент  4-215</w:t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1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6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Экономика городского хозяйства (Практические)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Афанасьева А. Н.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Девелопмент  4-215</w:t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Суббота</w:t>
            </w:r>
          </w:p>
        </w:tc>
        <w:tc>
          <w:tcPr>
            <w:tcW w:w="64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694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132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7649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132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90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694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132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7649" w:type="dxa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Безопасность жизнедеятельности (Лабораторные)</w:t>
            </w:r>
            <w:r>
              <w:rPr>
                <w:rFonts w:cs="Times New Roman" w:ascii="Times New Roman" w:hAnsi="Times New Roman"/>
                <w:sz w:val="16"/>
              </w:rPr>
              <w:t xml:space="preserve"> асс.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Бикаева Ю. В.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Безопасность  4-209 до 29.03.26.</w:t>
            </w:r>
          </w:p>
        </w:tc>
      </w:tr>
      <w:tr>
        <w:trPr>
          <w:trHeight w:val="90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132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649" w:type="dxa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 06.04.26. Безопасность жизнедеятельности (Практические)</w:t>
            </w:r>
            <w:r>
              <w:rPr>
                <w:rFonts w:cs="Times New Roman" w:ascii="Times New Roman" w:hAnsi="Times New Roman"/>
                <w:sz w:val="16"/>
              </w:rPr>
              <w:t xml:space="preserve"> асс.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Бикаева Ю. В.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Безопасность  4-209</w:t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132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Контроль  технического состояния жилого фонда (Лекции)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Буркеев Д. О.</w:t>
            </w:r>
            <w:r>
              <w:rPr>
                <w:rFonts w:cs="Times New Roman" w:ascii="Times New Roman" w:hAnsi="Times New Roman"/>
                <w:sz w:val="16"/>
              </w:rPr>
              <w:t xml:space="preserve">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Девелопмент  4-215</w:t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132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7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Управление капитальным ремонтом (Лекции)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Буркеев Д. О.</w:t>
            </w:r>
            <w:r>
              <w:rPr>
                <w:rFonts w:cs="Times New Roman" w:ascii="Times New Roman" w:hAnsi="Times New Roman"/>
                <w:sz w:val="16"/>
              </w:rPr>
              <w:t xml:space="preserve">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Девелопмент  4-215</w:t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132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Управление капитальным ремонтом (Лекции)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Буркеев Д. О.</w:t>
            </w:r>
            <w:r>
              <w:rPr>
                <w:rFonts w:cs="Times New Roman" w:ascii="Times New Roman" w:hAnsi="Times New Roman"/>
                <w:sz w:val="16"/>
              </w:rPr>
              <w:t xml:space="preserve">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Девелопмент  4-215</w:t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132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Контроль  технического состояния жилого фонда (Лекции)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Буркеев Д. О.</w:t>
            </w:r>
            <w:r>
              <w:rPr>
                <w:rFonts w:cs="Times New Roman" w:ascii="Times New Roman" w:hAnsi="Times New Roman"/>
                <w:sz w:val="16"/>
              </w:rPr>
              <w:t xml:space="preserve">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Девелопмент  4-215</w:t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132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Контроль  технического состояния жилого фонда (Практические)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Буркеев Д. О.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Девелопмент  4-215</w:t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132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6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Управление капитальным ремонтом (Практические)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Буркеев Д. О.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Девелопмент 4-215</w:t>
            </w:r>
          </w:p>
        </w:tc>
      </w:tr>
      <w:tr>
        <w:trPr>
          <w:trHeight w:val="23" w:hRule="atLeast"/>
          <w:cantSplit w:val="true"/>
        </w:trPr>
        <w:tc>
          <w:tcPr>
            <w:tcW w:w="65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4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132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649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Управление капитальным ремонтом (Практические)</w:t>
            </w:r>
            <w:r>
              <w:rPr>
                <w:rFonts w:cs="Times New Roman" w:ascii="Times New Roman" w:hAnsi="Times New Roman"/>
                <w:sz w:val="16"/>
              </w:rPr>
              <w:t xml:space="preserve"> доц.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Буркеев Д. О.</w:t>
            </w:r>
            <w:r>
              <w:rPr>
                <w:rFonts w:cs="Times New Roman" w:ascii="Times New Roman" w:hAnsi="Times New Roman"/>
                <w:sz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НОЦ Девелопмент4-215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</w:rPr>
        <w:t xml:space="preserve">Р А З Р А Б О Т А Н О: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Р.М. Сиразетдинов 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eastAsia="Times New Roman" w:cs="Times New Roman"/>
      <w:b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kgasu.ru/document/sveden/education/annot_opop_380310_2017.pdf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2026-02-08T21:19:00Z</dcterms:created>
  <dc:creator>Боровских Ольга Ивановна</dc:creator>
  <dc:description/>
  <dc:language>en-US</dc:language>
  <cp:lastModifiedBy>Владелец</cp:lastModifiedBy>
  <dcterms:modified xsi:type="dcterms:W3CDTF">2026-02-08T21:19:00Z</dcterms:modified>
  <cp:revision>2</cp:revision>
  <dc:subject/>
  <dc:title/>
</cp:coreProperties>
</file>