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rFonts w:cs="Times New Roman" w:ascii="Times New Roman" w:hAnsi="Times New Roman"/>
          <w:sz w:val="16"/>
          <w:szCs w:val="16"/>
        </w:rPr>
        <w:t xml:space="preserve">с 09.02.2026г.  (13 недель)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1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07.04.04 Градостроительство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направленность (профиль) «Пространственная урбанистика»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  весенний  семестр  2025 / 2026 учебного года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0"/>
        <w:gridCol w:w="696"/>
        <w:gridCol w:w="834"/>
        <w:gridCol w:w="1528"/>
        <w:gridCol w:w="7054"/>
      </w:tblGrid>
      <w:tr>
        <w:trPr>
          <w:trHeight w:val="380" w:hRule="atLeast"/>
          <w:cantSplit w:val="true"/>
        </w:trPr>
        <w:tc>
          <w:tcPr>
            <w:tcW w:w="66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9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05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25ГМ01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Проектное моделирование в пространственной урбанистике (Лекции)</w:t>
              <w:br/>
              <w:t>ст. преп. Беговатова О.Е. НОЦ УРБАН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Тарасова Е.Н. 2-216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Проектное моделирование в пространственной урбанистике (Практические)</w:t>
              <w:br/>
              <w:t>ст. преп. Беговатова О.Е., асс. Арсентьева Ю.П. НОЦ УРБАН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40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Тарасова Е.Н. 2-304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Тарасова Е.Н. 2-304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научно-проектного исследования в архитектуре, градостроительстве и дизайне (Лекции) доц. 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научно-проектного исследования в архитектуре, градостроительстве и дизайне (Лекции) доц. 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Теоретико-методологические основы организации предметно-пространственной среды города (Лекции) проф. 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Теоретико-методологические основы организации предметно-пространственной среды города (Лекции) проф. 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5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5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НОЦ УРБАН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НОЦ УРБАН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8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Градостроительная реконструкция исторически сложившихся территорий и поселений (Лекция)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Соловьева Л.Р. НОЦ УРБАН 3-420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8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5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Проектное моделирование в пространственной урбанистике (Практические)</w:t>
              <w:br/>
              <w:t>ст. преп. Соловьева Л.Р. НОЦ УРБАН 3-420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eastAsia="Calibri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Calibri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2026-02-04T07:58:00Z</dcterms:created>
  <dc:creator>Боровских Ольга Ивановна</dc:creator>
  <dc:description/>
  <cp:keywords/>
  <dc:language>en-US</dc:language>
  <cp:lastModifiedBy>umuolga</cp:lastModifiedBy>
  <dcterms:modified xsi:type="dcterms:W3CDTF">2026-02-06T05:40:00Z</dcterms:modified>
  <cp:revision>3</cp:revision>
  <dc:subject/>
  <dc:title/>
</cp:coreProperties>
</file>