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spacing w:lineRule="auto" w:line="276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spacing w:lineRule="auto" w:line="276"/>
        <w:jc w:val="end"/>
        <w:rPr>
          <w:sz w:val="16"/>
          <w:szCs w:val="16"/>
        </w:rPr>
      </w:pPr>
      <w:r>
        <w:rPr>
          <w:sz w:val="16"/>
          <w:szCs w:val="16"/>
        </w:rPr>
        <w:t>с 02.02.2026 г.  (14 недель)                                                                                                                                            Проректор по образовательной деятельности</w:t>
      </w:r>
    </w:p>
    <w:p>
      <w:pPr>
        <w:pStyle w:val="11"/>
        <w:spacing w:lineRule="auto" w:line="276"/>
        <w:jc w:val="start"/>
        <w:rPr/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</w:rPr>
        <w:t xml:space="preserve">________________И.Э.Вильданов                                                     </w:t>
      </w:r>
    </w:p>
    <w:p>
      <w:pPr>
        <w:pStyle w:val="11"/>
        <w:spacing w:lineRule="auto" w:line="276"/>
        <w:jc w:val="end"/>
        <w:rPr/>
      </w:pPr>
      <w:r>
        <w:rPr>
          <w:sz w:val="16"/>
          <w:szCs w:val="16"/>
        </w:rPr>
        <w:t xml:space="preserve">          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 xml:space="preserve">Р А С П И С А Н И Е  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38.04.10 Жилищное хозяйство и коммунальная структура 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 xml:space="preserve">Направленность (профиль) «Управление городскими объектами и технологиями» </w:t>
      </w:r>
    </w:p>
    <w:p>
      <w:pPr>
        <w:pStyle w:val="11"/>
        <w:spacing w:lineRule="auto" w:line="276"/>
        <w:rPr/>
      </w:pPr>
      <w:r>
        <w:rPr>
          <w:sz w:val="16"/>
          <w:szCs w:val="16"/>
        </w:rPr>
        <w:t>на  весенний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13"/>
        <w:gridCol w:w="851"/>
        <w:gridCol w:w="990"/>
        <w:gridCol w:w="1559"/>
        <w:gridCol w:w="6659"/>
      </w:tblGrid>
      <w:tr>
        <w:trPr>
          <w:trHeight w:val="436" w:hRule="atLeast"/>
          <w:cantSplit w:val="true"/>
        </w:trPr>
        <w:tc>
          <w:tcPr>
            <w:tcW w:w="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25ЖМ01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Горская Т. Ю.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2-305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Горская Т. Ю.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Инновации в ЖКХ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Абдрахманова Л. В. 2-203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Маркетинг и поведение потребителя жилищно-коммунальных услуг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Ильина Е. 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Маркетинг и поведение потребителя жилищно-коммунальных услуг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Ильина Е. 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Маркетинг и поведение потребителя жилищно-коммунальных услуг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Ильина Е. 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процесса технической эксплуатации и ремонта объектов коммунальной инфраструктуры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Абдрахманова Л. 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2-214а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процесса технической эксплуатации и ремонта объектов коммунальной инфраструктуры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</w:t>
            </w:r>
            <w:r>
              <w:rPr>
                <w:rFonts w:cs="Times New Roman" w:ascii="Times New Roman" w:hAnsi="Times New Roman"/>
              </w:rPr>
              <w:t xml:space="preserve">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процесса технической эксплуатации и ремонта объектов коммунальной инфраструктуры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Контрольно-надзорные функции содержания жилых и нежилых зданий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проф. Романова А. И.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Этика делового общения и правила ведения переговоров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Галеева И.Н.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Контрольно-надзорные функции содержания жилых и нежилых зданий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проф. Романова А. И.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Этика делового общения и правила ведения переговоров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Галеева И.Н. 4-215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 xml:space="preserve">Р А З Р А Б О Т А Н О: 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 / А.А. Хамидуллина 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  <w:p>
            <w:pPr>
              <w:pStyle w:val="Normal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2025-12-29T08:36:00Z</dcterms:created>
  <dc:creator>Боровских Ольга Ивановна</dc:creator>
  <dc:description/>
  <cp:keywords/>
  <dc:language>en-US</dc:language>
  <cp:lastModifiedBy>umuolga</cp:lastModifiedBy>
  <cp:lastPrinted>2025-02-24T11:36:00Z</cp:lastPrinted>
  <dcterms:modified xsi:type="dcterms:W3CDTF">2026-01-12T06:39:00Z</dcterms:modified>
  <cp:revision>7</cp:revision>
  <dc:subject/>
  <dc:title/>
</cp:coreProperties>
</file>