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cs="Times New Roman" w:ascii="Times New Roman" w:hAnsi="Times New Roman"/>
          <w:sz w:val="16"/>
          <w:szCs w:val="16"/>
          <w:lang w:val="en-US"/>
        </w:rPr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cs="Times New Roman" w:ascii="Times New Roman" w:hAnsi="Times New Roman"/>
          <w:sz w:val="16"/>
          <w:szCs w:val="16"/>
          <w:lang w:val="en-US"/>
        </w:rPr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с 27.01.2026 г.  (8 недель)                                                                                                                                                                 ________________И.Э.Вильданов                                                                                                                                               </w:t>
      </w:r>
    </w:p>
    <w:p>
      <w:pPr>
        <w:pStyle w:val="11"/>
        <w:jc w:val="end"/>
        <w:rPr/>
      </w:pPr>
      <w:r>
        <w:rPr>
          <w:rFonts w:cs="Times New Roman" w:ascii="Times New Roman" w:hAnsi="Times New Roman"/>
          <w:sz w:val="16"/>
          <w:szCs w:val="16"/>
        </w:rPr>
        <w:t xml:space="preserve"> “</w:t>
      </w:r>
      <w:r>
        <w:rPr>
          <w:rFonts w:cs="Times New Roman" w:ascii="Times New Roman" w:hAnsi="Times New Roman"/>
          <w:sz w:val="16"/>
          <w:szCs w:val="16"/>
        </w:rPr>
        <w:t>____” _______________20___ г.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С П И С А Н И Е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учебных  занятий  для студентов  4  курса  </w:t>
      </w:r>
      <w:r>
        <w:rPr>
          <w:rFonts w:cs="Times New Roman" w:ascii="Times New Roman" w:hAnsi="Times New Roman"/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 xml:space="preserve">Направление подготовки 54.03.01 Дизайн 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Направленность (профиль) «</w:t>
      </w:r>
      <w:r>
        <w:rPr>
          <w:rFonts w:cs="Times New Roman" w:ascii="Times New Roman" w:hAnsi="Times New Roman"/>
          <w:sz w:val="16"/>
          <w:szCs w:val="16"/>
          <w:u w:val="single"/>
        </w:rPr>
        <w:t>Графический дизайн</w:t>
      </w:r>
      <w:r>
        <w:rPr>
          <w:rFonts w:cs="Times New Roman" w:ascii="Times New Roman" w:hAnsi="Times New Roman"/>
          <w:sz w:val="16"/>
          <w:szCs w:val="16"/>
        </w:rPr>
        <w:t xml:space="preserve"> » </w:t>
      </w:r>
    </w:p>
    <w:p>
      <w:pPr>
        <w:pStyle w:val="11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cs="Times New Roman" w:ascii="Times New Roman" w:hAnsi="Times New Roman"/>
          <w:sz w:val="16"/>
          <w:szCs w:val="16"/>
        </w:rPr>
        <w:t>на  весенний  семестр  2025/ 2026 учебного года.</w:t>
      </w:r>
    </w:p>
    <w:p>
      <w:pPr>
        <w:pStyle w:val="11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cs="Times New Roman" w:ascii="Times New Roman" w:hAnsi="Times New Roman"/>
          <w:sz w:val="16"/>
          <w:szCs w:val="16"/>
          <w:lang w:val="en-US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43"/>
        <w:gridCol w:w="739"/>
        <w:gridCol w:w="790"/>
        <w:gridCol w:w="1274"/>
        <w:gridCol w:w="3679"/>
        <w:gridCol w:w="3547"/>
      </w:tblGrid>
      <w:tr>
        <w:trPr>
          <w:trHeight w:val="23" w:hRule="atLeast"/>
          <w:cantSplit w:val="true"/>
        </w:trPr>
        <w:tc>
          <w:tcPr>
            <w:tcW w:w="74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73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790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127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7226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2ГД01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27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67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1</w:t>
            </w:r>
          </w:p>
        </w:tc>
        <w:tc>
          <w:tcPr>
            <w:tcW w:w="35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207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207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207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207 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207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restart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73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9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226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85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73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9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226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Презентация и портфолио творческих работ (Практические) доц. Хафизов Р. Р.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403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Презентация и портфолио творческих работ (Практические) доц. Хафизов Р. Р.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403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Презентация и портфолио творческих работ (Практические) доц. Хафизов Р. Р.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403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Презентация и портфолио творческих работ (Практические) доц. Хафизов Р. Р.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403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Подготовка оригинал – макетов к репродуцированию (Лекции) ст. преп. Овсянников И.А. 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10-515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Подготовка оригинал – макетов к репродуцированию (Лекции) ст. преп. Овсянников И.А. 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10-515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Подготовка оригинал – макетов к репродуцированию (Лекции) ст. преп. Овсянников И.А. 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10-515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Подготовка оригинал – макетов к репродуцированию (Лекции) ст. преп. Овсянников И.А. 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10-515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73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9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226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207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207 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в графическом дизайне (Практические) проф. Грубер - Михайлова А.С., доц. Кошкин Д.Ф.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502  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в графическом дизайне (Практические) проф. Грубер - Михайлова А.С., доц. Кошкин Д.Ф.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10-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502  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Технико-экономические расчеты и сметы (Практические) доц. Буркеев Д. О. 2-214А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Технико-экономические расчеты и сметы (Практические) доц. Буркеев Д. О. 2-301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Технико-экономические расчеты и сметы (Практические) доц. Буркеев Д. О. 2-301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Технико-экономические расчеты и сметы (Практические) доц. Буркеев Д. О. 2-301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73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9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226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Подготовка оригинал – макетов к репродуцированию (Практические) ст. преп. Овсянников И.А.  10-401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Подготовка оригинал – макетов к репродуцированию (Практические) ст. преп. Овсянников И.А.  10-401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Подготовка оригинал – макетов к репродуцированию (Практические) ст. преп. Овсянников И.А.  10-401</w:t>
            </w:r>
          </w:p>
        </w:tc>
      </w:tr>
      <w:tr>
        <w:trPr>
          <w:trHeight w:val="23" w:hRule="atLeast"/>
          <w:cantSplit w:val="true"/>
        </w:trPr>
        <w:tc>
          <w:tcPr>
            <w:tcW w:w="74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Подготовка оригинал – макетов к репродуцированию (Практические) ст. преп. Овсянников И.А.  10-401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               </w:t>
      </w:r>
      <w:r>
        <w:rPr/>
        <w:t>С О Г Л А С О В А Н О:</w:t>
      </w:r>
    </w:p>
    <w:tbl>
      <w:tblPr>
        <w:tblW w:w="10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274"/>
        <w:gridCol w:w="3280"/>
        <w:gridCol w:w="295"/>
        <w:gridCol w:w="3123"/>
      </w:tblGrid>
      <w:tr>
        <w:trPr>
          <w:trHeight w:val="994" w:hRule="atLeast"/>
        </w:trPr>
        <w:tc>
          <w:tcPr>
            <w:tcW w:w="3284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7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80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295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123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 и Д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 / А.И. Романова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Calibri" w:hAnsi="Calibri" w:eastAsia="Times New Roman" w:cs="Calibri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1">
    <w:name w:val="Стиль1 МОЙ"/>
    <w:basedOn w:val="Normal"/>
    <w:qFormat/>
    <w:pPr>
      <w:spacing w:lineRule="auto" w:line="240" w:before="0" w:after="0"/>
      <w:jc w:val="center"/>
    </w:pPr>
    <w:rPr>
      <w:rFonts w:ascii="Calibri" w:hAnsi="Calibri" w:eastAsia="Times New Roman" w:cs="Calibri"/>
      <w:b/>
      <w:bCs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2026-01-23T12:57:00Z</dcterms:created>
  <dc:creator>Боровских Ольга Ивановна</dc:creator>
  <dc:description/>
  <cp:keywords/>
  <dc:language>en-US</dc:language>
  <cp:lastModifiedBy>umuolga</cp:lastModifiedBy>
  <cp:lastPrinted>2026-01-16T11:13:00Z</cp:lastPrinted>
  <dcterms:modified xsi:type="dcterms:W3CDTF">2026-02-13T05:48:00Z</dcterms:modified>
  <cp:revision>4</cp:revision>
  <dc:subject/>
  <dc:title>КАЗАНСКИЙ  ГОСУДАРСТВЕННЫЙ  АРХИТЕКТУРНО-СТРОИТЕЛЬНЫЙ  УНИВЕРСИТЕТ</dc:title>
</cp:coreProperties>
</file>