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109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4"/>
        <w:gridCol w:w="5495"/>
      </w:tblGrid>
      <w:tr>
        <w:trPr/>
        <w:tc>
          <w:tcPr>
            <w:tcW w:w="5494" w:type="dxa"/>
            <w:tcBorders/>
          </w:tcPr>
          <w:p>
            <w:pPr>
              <w:pStyle w:val="11"/>
              <w:snapToGrid w:val="fals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11"/>
              <w:tabs>
                <w:tab w:val="clear" w:pos="708"/>
                <w:tab w:val="left" w:pos="3110" w:leader="none"/>
              </w:tabs>
              <w:jc w:val="star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с 26.01.2026   (6 недель) </w:t>
              <w:tab/>
            </w:r>
          </w:p>
          <w:p>
            <w:pPr>
              <w:pStyle w:val="11"/>
              <w:jc w:val="star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495" w:type="dxa"/>
            <w:tcBorders/>
          </w:tcPr>
          <w:p>
            <w:pPr>
              <w:pStyle w:val="11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 Т В Е Р Ж Д А Ю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sz w:val="16"/>
                <w:szCs w:val="16"/>
              </w:rPr>
              <w:t>Проректор по образовательной деятельности</w:t>
            </w:r>
          </w:p>
          <w:p>
            <w:pPr>
              <w:pStyle w:val="11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________________И.Э.Вильданов</w:t>
            </w:r>
          </w:p>
          <w:p>
            <w:pPr>
              <w:pStyle w:val="11"/>
              <w:jc w:val="end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“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____” _______________20___ г.</w:t>
            </w:r>
          </w:p>
        </w:tc>
      </w:tr>
    </w:tbl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 xml:space="preserve">учебных  занятий  для студентов  5  курса  </w:t>
      </w:r>
      <w:r>
        <w:rPr>
          <w:rFonts w:cs="Times New Roman" w:ascii="Times New Roman" w:hAnsi="Times New Roman"/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/>
      </w:pPr>
      <w:r>
        <w:rPr>
          <w:rFonts w:cs="Times New Roman" w:ascii="Times New Roman" w:hAnsi="Times New Roman"/>
          <w:sz w:val="16"/>
          <w:szCs w:val="16"/>
        </w:rPr>
        <w:t>направление подготовки 07.03.03 Дизайн архитектурной среды</w:t>
      </w:r>
    </w:p>
    <w:p>
      <w:pPr>
        <w:pStyle w:val="11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направленность (профиль) «</w:t>
      </w:r>
      <w:r>
        <w:rPr>
          <w:rFonts w:cs="Times New Roman" w:ascii="Times New Roman" w:hAnsi="Times New Roman"/>
          <w:sz w:val="16"/>
          <w:szCs w:val="16"/>
          <w:u w:val="single"/>
        </w:rPr>
        <w:t>Проектирование городской среды</w:t>
      </w:r>
      <w:r>
        <w:rPr>
          <w:rFonts w:cs="Times New Roman" w:ascii="Times New Roman" w:hAnsi="Times New Roman"/>
          <w:sz w:val="16"/>
          <w:szCs w:val="16"/>
        </w:rPr>
        <w:t xml:space="preserve">» </w:t>
      </w:r>
    </w:p>
    <w:p>
      <w:pPr>
        <w:pStyle w:val="11"/>
        <w:rPr>
          <w:rFonts w:ascii="Times New Roman" w:hAnsi="Times New Roman" w:cs="Times New Roman"/>
          <w:bCs w:val="false"/>
          <w:sz w:val="16"/>
          <w:szCs w:val="16"/>
        </w:rPr>
      </w:pPr>
      <w:r>
        <w:rPr>
          <w:rFonts w:cs="Times New Roman" w:ascii="Times New Roman" w:hAnsi="Times New Roman"/>
          <w:bCs w:val="false"/>
          <w:sz w:val="16"/>
          <w:szCs w:val="16"/>
        </w:rPr>
        <w:t>на весенний семестр  2025 / 2026 учебного года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60"/>
        <w:gridCol w:w="664"/>
        <w:gridCol w:w="708"/>
        <w:gridCol w:w="1414"/>
        <w:gridCol w:w="7226"/>
      </w:tblGrid>
      <w:tr>
        <w:trPr>
          <w:trHeight w:val="334" w:hRule="atLeast"/>
          <w:cantSplit w:val="true"/>
        </w:trPr>
        <w:tc>
          <w:tcPr>
            <w:tcW w:w="76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66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708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1414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722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1ДП01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Рабочее проектирование объектов городского дизайна (Лекции)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Рабочее проектирование объектов городского дизайна (Лекции)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Рабочее проектирование объектов городского дизайна (Практические)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Рабочее проектирование объектов городского дизайна (Практические)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66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0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22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проф. Грубер - Михайлова А. С., проф. Михайлов С. М.10-202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Архитектурно-дизайнерское проектирование (2 уровень)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Грубер - Михайлова А. С., проф. Михайлов С. М.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Архитектурно-дизайнерское проектирование (2 уровень)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 Грубер - Михайлова А. С., проф. Михайлов С. М.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Архитектурно-дизайнерское проектирование (2 уровень)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проф.Грубер -  Михайлова А. С., проф. Михайлов С. М. 10-202</w:t>
            </w:r>
          </w:p>
        </w:tc>
      </w:tr>
      <w:tr>
        <w:trPr>
          <w:trHeight w:val="292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Экономика архитектурно-дизайнерских решений (Практические) доц. Буркеев Д. О. 2-309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Экономика архитектурно-дизайнерских решений (Практические) доц. Буркеев Д. О. 2-309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Экономика архитектурно-дизайнерских решений (Лекции) доц. Буркеев Д. О. 4-314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Экономика архитектурно-дизайнерских решений (Лекции) доц. Буркеев Д. О. 4-314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66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22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Профессиональные средства подачи проекта (Практические)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Профессиональные средства подачи проекта (Практические)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18:50:00 - 20:20:00</w:t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Профессиональные средства подачи проекта (Практические)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Профессиональные средства подачи проекта (Практические)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66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08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22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66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08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22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Рабочее проектирование объектов городского дизайна (Практические)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Рабочее проектирование объектов городского дизайна (Практические) проф. Кулеева Л. М. 10-504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 доц. Белов 10-207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 доц. Белов 10-207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 доц. Белов 10-207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Архитектурно-дизайнерское проектирование (2 уровень) (Практические) доц. Белов 10-207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ind w:start="113" w:end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664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08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22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Профессиональные средства подачи проекта (Лекции)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Профессиональные средства подачи проекта (Лекции)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Профессиональные средства подачи проекта (Лекции) доц. Белов М. И. 10-202</w:t>
            </w:r>
          </w:p>
        </w:tc>
      </w:tr>
      <w:tr>
        <w:trPr>
          <w:trHeight w:val="23" w:hRule="atLeast"/>
          <w:cantSplit w:val="true"/>
        </w:trPr>
        <w:tc>
          <w:tcPr>
            <w:tcW w:w="760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41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22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Профессиональные средства подачи проекта (Лекции) доц. Белов М. И. 10-202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              </w:t>
      </w:r>
      <w:r>
        <w:rPr/>
        <w:t>С О Г Л А С О В А Н О:</w:t>
      </w:r>
    </w:p>
    <w:tbl>
      <w:tblPr>
        <w:tblW w:w="110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52"/>
        <w:gridCol w:w="291"/>
        <w:gridCol w:w="3547"/>
        <w:gridCol w:w="319"/>
        <w:gridCol w:w="3378"/>
      </w:tblGrid>
      <w:tr>
        <w:trPr>
          <w:trHeight w:val="669" w:hRule="atLeast"/>
        </w:trPr>
        <w:tc>
          <w:tcPr>
            <w:tcW w:w="3552" w:type="dxa"/>
            <w:tcBorders/>
          </w:tcPr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1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47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9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7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ИАиД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А.И. Романова 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Calibri" w:hAnsi="Calibri" w:eastAsia="Times New Roman" w:cs="Calibri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1">
    <w:name w:val="Стиль1 МОЙ"/>
    <w:basedOn w:val="Normal"/>
    <w:qFormat/>
    <w:pPr>
      <w:spacing w:lineRule="auto" w:line="240" w:before="0" w:after="0"/>
      <w:jc w:val="center"/>
    </w:pPr>
    <w:rPr>
      <w:rFonts w:ascii="Calibri" w:hAnsi="Calibri" w:eastAsia="Times New Roman" w:cs="Calibri"/>
      <w:b/>
      <w:bCs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2026-01-23T12:50:00Z</dcterms:created>
  <dc:creator>Боровских Ольга Ивановна</dc:creator>
  <dc:description/>
  <cp:keywords/>
  <dc:language>en-US</dc:language>
  <cp:lastModifiedBy>umuolga</cp:lastModifiedBy>
  <dcterms:modified xsi:type="dcterms:W3CDTF">2026-02-04T08:47:00Z</dcterms:modified>
  <cp:revision>6</cp:revision>
  <dc:subject/>
  <dc:title>КАЗАНСКИЙ  ГОСУДАРСТВЕННЫЙ  АРХИТЕКТУРНО-СТРОИТЕЛЬНЫЙ  УНИВЕРСИТЕТ</dc:title>
</cp:coreProperties>
</file>