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sz w:val="16"/>
          <w:szCs w:val="16"/>
        </w:rPr>
      </w:pPr>
      <w:r>
        <w:rPr>
          <w:sz w:val="16"/>
          <w:szCs w:val="16"/>
        </w:rPr>
        <w:t>КАЗАНСКИЙ  ГОСУДАРСТВЕННЫЙ  АРХИТЕКТУРНО-СТРОИТЕЛЬНЫЙ  УНИВЕРСИТЕТ</w:t>
      </w:r>
    </w:p>
    <w:p>
      <w:pPr>
        <w:pStyle w:val="11"/>
        <w:rPr>
          <w:sz w:val="16"/>
          <w:szCs w:val="16"/>
        </w:rPr>
      </w:pPr>
      <w:r>
        <w:rPr>
          <w:sz w:val="16"/>
          <w:szCs w:val="16"/>
        </w:rPr>
      </w:r>
    </w:p>
    <w:p>
      <w:pPr>
        <w:pStyle w:val="11"/>
        <w:jc w:val="end"/>
        <w:rPr>
          <w:sz w:val="16"/>
          <w:szCs w:val="16"/>
        </w:rPr>
      </w:pPr>
      <w:r>
        <w:rPr>
          <w:sz w:val="16"/>
          <w:szCs w:val="16"/>
        </w:rPr>
        <w:t>У Т В Е Р Ж Д А Ю</w:t>
      </w:r>
    </w:p>
    <w:p>
      <w:pPr>
        <w:pStyle w:val="11"/>
        <w:jc w:val="end"/>
        <w:rPr>
          <w:sz w:val="16"/>
          <w:szCs w:val="16"/>
        </w:rPr>
      </w:pPr>
      <w:r>
        <w:rPr>
          <w:sz w:val="16"/>
          <w:szCs w:val="16"/>
        </w:rPr>
        <w:t>Проректор по образовательной деятельности</w:t>
      </w:r>
    </w:p>
    <w:p>
      <w:pPr>
        <w:pStyle w:val="11"/>
        <w:jc w:val="start"/>
        <w:rPr/>
      </w:pPr>
      <w:r>
        <w:rPr>
          <w:sz w:val="16"/>
          <w:szCs w:val="16"/>
        </w:rPr>
        <w:t>с 02.02.2026 г.  (18 недель)                                                                                                                                                                   ________________И.Э.Вильданов</w:t>
      </w:r>
    </w:p>
    <w:p>
      <w:pPr>
        <w:pStyle w:val="11"/>
        <w:jc w:val="end"/>
        <w:rPr>
          <w:sz w:val="16"/>
          <w:szCs w:val="16"/>
        </w:rPr>
      </w:pPr>
      <w:r>
        <w:rPr>
          <w:sz w:val="16"/>
          <w:szCs w:val="16"/>
        </w:rPr>
        <w:t>“</w:t>
      </w:r>
      <w:r>
        <w:rPr>
          <w:sz w:val="16"/>
          <w:szCs w:val="16"/>
        </w:rPr>
        <w:t>____” _______________20___ г.</w:t>
      </w:r>
    </w:p>
    <w:p>
      <w:pPr>
        <w:pStyle w:val="11"/>
        <w:rPr>
          <w:sz w:val="16"/>
          <w:szCs w:val="16"/>
        </w:rPr>
      </w:pPr>
      <w:r>
        <w:rPr>
          <w:sz w:val="16"/>
          <w:szCs w:val="16"/>
        </w:rPr>
      </w:r>
    </w:p>
    <w:p>
      <w:pPr>
        <w:pStyle w:val="11"/>
        <w:jc w:val="start"/>
        <w:rPr>
          <w:sz w:val="16"/>
          <w:szCs w:val="16"/>
        </w:rPr>
      </w:pPr>
      <w:r>
        <w:rPr>
          <w:sz w:val="16"/>
          <w:szCs w:val="16"/>
        </w:rPr>
      </w:r>
    </w:p>
    <w:p>
      <w:pPr>
        <w:pStyle w:val="11"/>
        <w:rPr>
          <w:sz w:val="16"/>
          <w:szCs w:val="16"/>
        </w:rPr>
      </w:pPr>
      <w:r>
        <w:rPr>
          <w:sz w:val="16"/>
          <w:szCs w:val="16"/>
        </w:rPr>
      </w:r>
    </w:p>
    <w:p>
      <w:pPr>
        <w:pStyle w:val="11"/>
        <w:rPr>
          <w:sz w:val="16"/>
          <w:szCs w:val="16"/>
        </w:rPr>
      </w:pPr>
      <w:r>
        <w:rPr>
          <w:sz w:val="16"/>
          <w:szCs w:val="16"/>
        </w:rPr>
        <w:t>Р А С П И С А Н И Е</w:t>
      </w:r>
    </w:p>
    <w:p>
      <w:pPr>
        <w:pStyle w:val="11"/>
        <w:rPr>
          <w:sz w:val="16"/>
          <w:szCs w:val="16"/>
        </w:rPr>
      </w:pPr>
      <w:r>
        <w:rPr>
          <w:sz w:val="16"/>
          <w:szCs w:val="16"/>
        </w:rPr>
        <w:t xml:space="preserve">учебных  занятий  для студентов  3  курса  </w:t>
      </w:r>
      <w:r>
        <w:rPr>
          <w:sz w:val="16"/>
          <w:szCs w:val="16"/>
          <w:u w:val="single"/>
        </w:rPr>
        <w:t>Института строительства</w:t>
      </w:r>
    </w:p>
    <w:p>
      <w:pPr>
        <w:pStyle w:val="11"/>
        <w:rPr/>
      </w:pPr>
      <w:r>
        <w:rPr>
          <w:sz w:val="16"/>
          <w:szCs w:val="16"/>
        </w:rPr>
        <w:t xml:space="preserve">Направление подготовки 08.03.01 Строительство </w:t>
      </w:r>
    </w:p>
    <w:p>
      <w:pPr>
        <w:pStyle w:val="11"/>
        <w:rPr>
          <w:sz w:val="16"/>
          <w:szCs w:val="16"/>
        </w:rPr>
      </w:pPr>
      <w:r>
        <w:rPr>
          <w:sz w:val="16"/>
          <w:szCs w:val="16"/>
        </w:rPr>
        <w:t>Направленность (профиль) «</w:t>
      </w:r>
      <w:r>
        <w:rPr>
          <w:sz w:val="16"/>
          <w:szCs w:val="16"/>
          <w:u w:val="single"/>
        </w:rPr>
        <w:t>Промышленное и гражданское строительство</w:t>
      </w:r>
      <w:r>
        <w:rPr>
          <w:sz w:val="16"/>
          <w:szCs w:val="16"/>
        </w:rPr>
        <w:t xml:space="preserve">» </w:t>
      </w:r>
    </w:p>
    <w:p>
      <w:pPr>
        <w:pStyle w:val="11"/>
        <w:rPr>
          <w:sz w:val="16"/>
          <w:szCs w:val="16"/>
        </w:rPr>
      </w:pPr>
      <w:r>
        <w:rPr>
          <w:sz w:val="16"/>
          <w:szCs w:val="16"/>
        </w:rPr>
        <w:t>на  весенний  семестр  2025 /2026 учебного года</w:t>
      </w:r>
    </w:p>
    <w:tbl>
      <w:tblPr>
        <w:tblW w:w="5000" w:type="pct"/>
        <w:jc w:val="start"/>
        <w:tblInd w:w="-15" w:type="dxa"/>
        <w:tblLayout w:type="fixed"/>
        <w:tblCellMar>
          <w:top w:w="0" w:type="dxa"/>
          <w:start w:w="0" w:type="dxa"/>
          <w:bottom w:w="0" w:type="dxa"/>
          <w:end w:w="0" w:type="dxa"/>
        </w:tblCellMar>
      </w:tblPr>
      <w:tblGrid>
        <w:gridCol w:w="577"/>
        <w:gridCol w:w="707"/>
        <w:gridCol w:w="711"/>
        <w:gridCol w:w="1413"/>
        <w:gridCol w:w="7364"/>
      </w:tblGrid>
      <w:tr>
        <w:trPr>
          <w:trHeight w:val="23" w:hRule="atLeast"/>
          <w:cantSplit w:val="true"/>
        </w:trPr>
        <w:tc>
          <w:tcPr>
            <w:tcW w:w="577" w:type="dxa"/>
            <w:vMerge w:val="restart"/>
            <w:tcBorders>
              <w:top w:val="single" w:sz="12" w:space="0" w:color="000000"/>
              <w:start w:val="single" w:sz="12"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Дата</w:t>
            </w:r>
          </w:p>
        </w:tc>
        <w:tc>
          <w:tcPr>
            <w:tcW w:w="707" w:type="dxa"/>
            <w:vMerge w:val="restart"/>
            <w:tcBorders>
              <w:top w:val="single" w:sz="12"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Номер</w:t>
            </w:r>
          </w:p>
        </w:tc>
        <w:tc>
          <w:tcPr>
            <w:tcW w:w="711" w:type="dxa"/>
            <w:vMerge w:val="restart"/>
            <w:tcBorders>
              <w:top w:val="single" w:sz="12"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Неделя</w:t>
            </w:r>
          </w:p>
        </w:tc>
        <w:tc>
          <w:tcPr>
            <w:tcW w:w="1413" w:type="dxa"/>
            <w:vMerge w:val="restart"/>
            <w:tcBorders>
              <w:top w:val="single" w:sz="12"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Время</w:t>
            </w:r>
          </w:p>
        </w:tc>
        <w:tc>
          <w:tcPr>
            <w:tcW w:w="7364" w:type="dxa"/>
            <w:tcBorders>
              <w:top w:val="single" w:sz="12" w:space="0" w:color="000000"/>
              <w:start w:val="single" w:sz="8" w:space="0" w:color="000000"/>
              <w:bottom w:val="single" w:sz="8" w:space="0" w:color="000000"/>
              <w:end w:val="single" w:sz="12"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23ПГ10</w:t>
            </w:r>
          </w:p>
        </w:tc>
      </w:tr>
      <w:tr>
        <w:trPr>
          <w:trHeight w:val="23" w:hRule="atLeast"/>
          <w:cantSplit w:val="true"/>
        </w:trPr>
        <w:tc>
          <w:tcPr>
            <w:tcW w:w="577" w:type="dxa"/>
            <w:vMerge w:val="continue"/>
            <w:tcBorders>
              <w:top w:val="single" w:sz="12" w:space="0" w:color="000000"/>
              <w:start w:val="single" w:sz="12"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12" w:space="0" w:color="000000"/>
              <w:start w:val="single" w:sz="8"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11" w:type="dxa"/>
            <w:vMerge w:val="continue"/>
            <w:tcBorders>
              <w:top w:val="single" w:sz="12" w:space="0" w:color="000000"/>
              <w:start w:val="single" w:sz="8"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1413" w:type="dxa"/>
            <w:vMerge w:val="continue"/>
            <w:tcBorders>
              <w:top w:val="single" w:sz="12" w:space="0" w:color="000000"/>
              <w:start w:val="single" w:sz="8"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8" w:space="0" w:color="000000"/>
              <w:start w:val="single" w:sz="8" w:space="0" w:color="000000"/>
              <w:bottom w:val="single" w:sz="12" w:space="0" w:color="000000"/>
              <w:end w:val="single" w:sz="12"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Подгруппа 1</w:t>
            </w:r>
          </w:p>
        </w:tc>
      </w:tr>
      <w:tr>
        <w:trPr>
          <w:trHeight w:val="23" w:hRule="atLeast"/>
          <w:cantSplit w:val="true"/>
        </w:trPr>
        <w:tc>
          <w:tcPr>
            <w:tcW w:w="577" w:type="dxa"/>
            <w:vMerge w:val="restart"/>
            <w:tcBorders>
              <w:top w:val="single" w:sz="12" w:space="0" w:color="000000"/>
              <w:start w:val="single" w:sz="12"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Понедельник</w:t>
            </w:r>
          </w:p>
        </w:tc>
        <w:tc>
          <w:tcPr>
            <w:tcW w:w="707"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711" w:type="dxa"/>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364" w:type="dxa"/>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 09.02 по 29.03.</w:t>
            </w:r>
          </w:p>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 xml:space="preserve"> </w:t>
            </w:r>
            <w:r>
              <w:rPr>
                <w:rFonts w:cs="Times New Roman" w:ascii="Times New Roman" w:hAnsi="Times New Roman"/>
                <w:sz w:val="14"/>
                <w:szCs w:val="14"/>
              </w:rPr>
              <w:t>Железобетонные и каменные конструкции (Лабораторные)  ст.преп. Абдрахимова Н.С.  4-306</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 30.03 по 30.05.</w:t>
            </w:r>
          </w:p>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 xml:space="preserve"> </w:t>
            </w:r>
            <w:r>
              <w:rPr>
                <w:rFonts w:cs="Times New Roman" w:ascii="Times New Roman" w:hAnsi="Times New Roman"/>
                <w:sz w:val="14"/>
                <w:szCs w:val="14"/>
              </w:rPr>
              <w:t>Железобетонные и каменные конструкции (Практические)  ст.преп. Абдрахимова Н.С.  4-307</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13:50:00 - 15:20:00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Технология возведения зданий и сооружений (Практичесие)  асс. Зигангирова Л.И. 2-510</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Основания и фундаменты зданий и сооружений (Практические) ст.преп. Шараф Х.М. 2-114</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Основания и фундаменты зданий и сооружений (Лекции) доц. Хасанов Р.Р. 2-203</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Основания и фундаменты зданий и сооружений (Лекции) доц.Хасанов Р.Р. 2-203</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Экономика отрасли (Практические)  доц.Мустафина Л.Р. 2-301</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Экономика отрасли (Практические) доц. Мустафина Л.Р. 2-301</w:t>
            </w:r>
          </w:p>
        </w:tc>
      </w:tr>
      <w:tr>
        <w:trPr>
          <w:trHeight w:val="23" w:hRule="atLeast"/>
          <w:cantSplit w:val="true"/>
        </w:trPr>
        <w:tc>
          <w:tcPr>
            <w:tcW w:w="577" w:type="dxa"/>
            <w:vMerge w:val="restart"/>
            <w:tcBorders>
              <w:top w:val="single" w:sz="12" w:space="0" w:color="000000"/>
              <w:start w:val="single" w:sz="12"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Вторник</w:t>
            </w:r>
          </w:p>
        </w:tc>
        <w:tc>
          <w:tcPr>
            <w:tcW w:w="707"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11" w:type="dxa"/>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64" w:type="dxa"/>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4"/>
                <w:szCs w:val="14"/>
              </w:rPr>
              <w:t>Архитектура зданий и сооружений (Лекции)   доц. Гайдук А.Р.   2-202</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4"/>
                <w:szCs w:val="14"/>
              </w:rPr>
              <w:t>Архитектура зданий и сооружений (Лекции)   доц. Гайдук А.Р.   4-122 (Форум)</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4"/>
                <w:szCs w:val="14"/>
              </w:rPr>
              <w:t>Технология возведения зданий и сооружений (Лекции)   доц.  Богданов Р.Р.   3-208</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Технология возведения зданий и сооружений (Лекции)   доц.  Богданов Р.Р.   3-208</w:t>
            </w:r>
          </w:p>
        </w:tc>
      </w:tr>
      <w:tr>
        <w:trPr>
          <w:trHeight w:val="23" w:hRule="atLeast"/>
          <w:cantSplit w:val="true"/>
        </w:trPr>
        <w:tc>
          <w:tcPr>
            <w:tcW w:w="577" w:type="dxa"/>
            <w:vMerge w:val="restart"/>
            <w:tcBorders>
              <w:top w:val="single" w:sz="12" w:space="0" w:color="000000"/>
              <w:start w:val="single" w:sz="12"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Среда</w:t>
            </w:r>
          </w:p>
        </w:tc>
        <w:tc>
          <w:tcPr>
            <w:tcW w:w="707"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711" w:type="dxa"/>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8:00:00 - 9:30:00</w:t>
            </w:r>
          </w:p>
        </w:tc>
        <w:tc>
          <w:tcPr>
            <w:tcW w:w="7364" w:type="dxa"/>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 09.03 по 28.03</w:t>
            </w:r>
          </w:p>
          <w:p>
            <w:pPr>
              <w:pStyle w:val="Normal"/>
              <w:spacing w:before="0" w:after="0"/>
              <w:rPr>
                <w:rFonts w:ascii="Times New Roman" w:hAnsi="Times New Roman" w:cs="Times New Roman"/>
                <w:sz w:val="14"/>
                <w:szCs w:val="14"/>
              </w:rPr>
            </w:pPr>
            <w:r>
              <w:rPr>
                <w:rFonts w:cs="Times New Roman" w:ascii="Times New Roman" w:hAnsi="Times New Roman"/>
                <w:sz w:val="14"/>
                <w:szCs w:val="14"/>
              </w:rPr>
              <w:t xml:space="preserve">Компьютерные методы проектирования и расчета конструкций (Лабораторные)  ст.пр.Антонов А.С. 3-302    </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 30.03 по 30.05</w:t>
            </w:r>
          </w:p>
          <w:p>
            <w:pPr>
              <w:pStyle w:val="Normal"/>
              <w:spacing w:before="0" w:after="0"/>
              <w:rPr>
                <w:rFonts w:ascii="Times New Roman" w:hAnsi="Times New Roman" w:cs="Times New Roman"/>
                <w:sz w:val="14"/>
                <w:szCs w:val="14"/>
              </w:rPr>
            </w:pPr>
            <w:r>
              <w:rPr>
                <w:rFonts w:cs="Times New Roman" w:ascii="Times New Roman" w:hAnsi="Times New Roman"/>
                <w:sz w:val="14"/>
                <w:szCs w:val="14"/>
              </w:rPr>
              <w:t>Компьютерные методы проектирования и расчета конструкций (Практичемкие) ст.пр.Антонов А.С. 3-302</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sz w:val="12"/>
                <w:szCs w:val="12"/>
              </w:rPr>
              <w:t xml:space="preserve">Элективные курсы по физической культуре и спорту (Практические) </w:t>
            </w:r>
            <w:r>
              <w:rPr>
                <w:rFonts w:cs="Times New Roman"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sz w:val="12"/>
                <w:szCs w:val="12"/>
              </w:rPr>
              <w:t xml:space="preserve">Элективные курсы по физической культуре и спорту (Практические) </w:t>
            </w:r>
            <w:r>
              <w:rPr>
                <w:rFonts w:cs="Times New Roman"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Экономика отрасли (Практические) доц. Гимадиева Л.Ш. 2-303</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Компьютерные методы проектирования и расчета конструкций  (Лекции)   доц.  Гайнетдинов Р.Г.   2-203</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577" w:type="dxa"/>
            <w:vMerge w:val="restart"/>
            <w:tcBorders>
              <w:top w:val="single" w:sz="12" w:space="0" w:color="000000"/>
              <w:start w:val="single" w:sz="12"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Четверг</w:t>
            </w:r>
          </w:p>
        </w:tc>
        <w:tc>
          <w:tcPr>
            <w:tcW w:w="707"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711" w:type="dxa"/>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364" w:type="dxa"/>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Металлические конструкции (Лекция)  доц.Салахутдинов М.А. 3-208</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Строительная механика (Практические) доц. Шакирзянов Ф.Р. 4-125</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Железобетонные и каменные конструкции (Лекции)  доц. Никитин Г.П.  3-208</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Железобетонные и каменные конструкции (Лекции)  доц. Никитин Г.П.  2-202</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Технология возведения зданий и сооружений (Практичесие)  асс. Зигангирова Л.И. 4-211</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Металлические конструкции (Лекция)  доц.Салахутдинов М.А. 2-202</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Строительная механика (Лекция) доц.Шакирзянов Ф.Р. 4-125</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Строительная механика (Лекция) доц.Шакирзянов Ф.Р. 4-111</w:t>
            </w:r>
          </w:p>
        </w:tc>
      </w:tr>
      <w:tr>
        <w:trPr>
          <w:trHeight w:val="23" w:hRule="atLeast"/>
          <w:cantSplit w:val="true"/>
        </w:trPr>
        <w:tc>
          <w:tcPr>
            <w:tcW w:w="577" w:type="dxa"/>
            <w:vMerge w:val="restart"/>
            <w:tcBorders>
              <w:top w:val="single" w:sz="12" w:space="0" w:color="000000"/>
              <w:start w:val="single" w:sz="12"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b/>
                <w:sz w:val="14"/>
                <w:szCs w:val="14"/>
              </w:rPr>
            </w:pPr>
            <w:r>
              <w:rPr>
                <w:rFonts w:cs="Times New Roman" w:ascii="Times New Roman" w:hAnsi="Times New Roman"/>
                <w:b/>
                <w:sz w:val="14"/>
                <w:szCs w:val="14"/>
              </w:rPr>
              <w:t>Пятница</w:t>
            </w:r>
          </w:p>
        </w:tc>
        <w:tc>
          <w:tcPr>
            <w:tcW w:w="707"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711" w:type="dxa"/>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364" w:type="dxa"/>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07"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auto" w:line="240" w:before="0" w:after="0"/>
              <w:jc w:val="center"/>
              <w:rPr>
                <w:rFonts w:ascii="Times New Roman" w:hAnsi="Times New Roman" w:cs="Times New Roman"/>
                <w:color w:val="FF0000"/>
                <w:sz w:val="11"/>
                <w:szCs w:val="11"/>
              </w:rPr>
            </w:pPr>
            <w:r>
              <w:rPr>
                <w:rFonts w:cs="Times New Roman" w:ascii="Times New Roman" w:hAnsi="Times New Roman"/>
                <w:color w:val="FF0000"/>
                <w:sz w:val="11"/>
                <w:szCs w:val="11"/>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auto" w:line="240" w:before="0" w:after="0"/>
              <w:jc w:val="center"/>
              <w:rPr>
                <w:rFonts w:ascii="Times New Roman" w:hAnsi="Times New Roman" w:cs="Times New Roman"/>
                <w:color w:val="FF0000"/>
                <w:sz w:val="11"/>
                <w:szCs w:val="11"/>
              </w:rPr>
            </w:pPr>
            <w:r>
              <w:rPr>
                <w:rFonts w:cs="Times New Roman" w:ascii="Times New Roman" w:hAnsi="Times New Roman"/>
                <w:color w:val="FF0000"/>
                <w:sz w:val="11"/>
                <w:szCs w:val="11"/>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sz w:val="11"/>
                <w:szCs w:val="11"/>
              </w:rPr>
            </w:pPr>
            <w:r>
              <w:rPr>
                <w:rFonts w:cs="Times New Roman" w:ascii="Times New Roman" w:hAnsi="Times New Roman"/>
                <w:sz w:val="11"/>
                <w:szCs w:val="11"/>
              </w:rPr>
              <w:t xml:space="preserve">Элективные курсы по физической культуре и спорту (Практические) 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w:t>
            </w:r>
          </w:p>
          <w:p>
            <w:pPr>
              <w:pStyle w:val="Normal"/>
              <w:spacing w:before="0" w:after="0"/>
              <w:jc w:val="center"/>
              <w:rPr>
                <w:rFonts w:ascii="Times New Roman" w:hAnsi="Times New Roman" w:cs="Times New Roman"/>
                <w:color w:val="FF0000"/>
                <w:sz w:val="11"/>
                <w:szCs w:val="11"/>
              </w:rPr>
            </w:pPr>
            <w:r>
              <w:rPr>
                <w:rFonts w:cs="Times New Roman" w:ascii="Times New Roman" w:hAnsi="Times New Roman"/>
                <w:sz w:val="11"/>
                <w:szCs w:val="11"/>
              </w:rPr>
              <w:t>ст.пр. Сальникова О.В.,  ст. преп.Тазиева З.Н</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Архитектура зданий и сооружений (Практические)   доц. Хабибуллина А.Г.   4-101 НОЦ Архфизика</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Архитектура зданий и сооружений (Практические)  доц. Хабибуллина А.Г.   2-402б</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64" w:type="dxa"/>
            <w:tcBorders>
              <w:top w:val="single" w:sz="4" w:space="0" w:color="000000"/>
              <w:start w:val="single" w:sz="4" w:space="0" w:color="000000"/>
              <w:bottom w:val="single" w:sz="4" w:space="0" w:color="000000"/>
              <w:end w:val="single" w:sz="12"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Металлические конструкции (Лабораторные) ст.пр.Антонов А.С. 4-124</w:t>
            </w:r>
          </w:p>
        </w:tc>
      </w:tr>
      <w:tr>
        <w:trPr>
          <w:trHeight w:val="23" w:hRule="atLeast"/>
          <w:cantSplit w:val="true"/>
        </w:trPr>
        <w:tc>
          <w:tcPr>
            <w:tcW w:w="577" w:type="dxa"/>
            <w:vMerge w:val="continue"/>
            <w:tcBorders>
              <w:top w:val="single" w:sz="12" w:space="0" w:color="000000"/>
              <w:start w:val="single" w:sz="12"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b/>
                <w:color w:val="FF0000"/>
                <w:sz w:val="14"/>
                <w:szCs w:val="14"/>
              </w:rPr>
            </w:pPr>
            <w:r>
              <w:rPr>
                <w:rFonts w:cs="Times New Roman" w:ascii="Times New Roman" w:hAnsi="Times New Roman"/>
                <w:b/>
                <w:color w:val="FF0000"/>
                <w:sz w:val="14"/>
                <w:szCs w:val="14"/>
              </w:rPr>
            </w:r>
          </w:p>
        </w:tc>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b/>
                <w:sz w:val="14"/>
                <w:szCs w:val="14"/>
              </w:rPr>
            </w:pPr>
            <w:r>
              <w:rPr>
                <w:rFonts w:cs="Times New Roman" w:ascii="Times New Roman" w:hAnsi="Times New Roman"/>
                <w:b/>
                <w:sz w:val="14"/>
                <w:szCs w:val="14"/>
              </w:rPr>
            </w:r>
          </w:p>
        </w:tc>
        <w:tc>
          <w:tcPr>
            <w:tcW w:w="711" w:type="dxa"/>
            <w:tcBorders>
              <w:top w:val="single" w:sz="4" w:space="0" w:color="000000"/>
              <w:start w:val="single" w:sz="4" w:space="0" w:color="000000"/>
              <w:bottom w:val="single" w:sz="12"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64" w:type="dxa"/>
            <w:tcBorders>
              <w:top w:val="single" w:sz="4" w:space="0" w:color="000000"/>
              <w:start w:val="single" w:sz="4" w:space="0" w:color="000000"/>
              <w:bottom w:val="single" w:sz="12" w:space="0" w:color="000000"/>
              <w:end w:val="single" w:sz="12"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Металлические конструкции (Практические) ст.пр.Антонов А.С  2-402б</w:t>
            </w:r>
          </w:p>
        </w:tc>
      </w:tr>
    </w:tbl>
    <w:p>
      <w:pPr>
        <w:pStyle w:val="Normal"/>
        <w:rPr>
          <w:rFonts w:ascii="Times New Roman" w:hAnsi="Times New Roman" w:cs="Times New Roman"/>
          <w:sz w:val="16"/>
          <w:szCs w:val="16"/>
          <w:u w:val="single"/>
        </w:rPr>
      </w:pPr>
      <w:r>
        <w:rPr>
          <w:rFonts w:cs="Times New Roman" w:ascii="Times New Roman" w:hAnsi="Times New Roman"/>
          <w:sz w:val="16"/>
          <w:szCs w:val="16"/>
          <w:u w:val="single"/>
        </w:rPr>
      </w:r>
    </w:p>
    <w:p>
      <w:pPr>
        <w:pStyle w:val="Normal"/>
        <w:jc w:val="center"/>
        <w:rPr>
          <w:rFonts w:ascii="Times New Roman" w:hAnsi="Times New Roman" w:cs="Times New Roman"/>
          <w:sz w:val="16"/>
          <w:szCs w:val="16"/>
          <w:u w:val="single"/>
        </w:rPr>
      </w:pPr>
      <w:r>
        <w:rPr>
          <w:rFonts w:cs="Times New Roman" w:ascii="Times New Roman" w:hAnsi="Times New Roman"/>
          <w:sz w:val="16"/>
          <w:szCs w:val="16"/>
          <w:u w:val="single"/>
        </w:rPr>
        <w:t>Р А З Р А Б О Т А Н О:                                                                                 С О Г Л А С О В А Н О:</w:t>
      </w:r>
    </w:p>
    <w:tbl>
      <w:tblPr>
        <w:tblW w:w="11170" w:type="dxa"/>
        <w:jc w:val="start"/>
        <w:tblInd w:w="108" w:type="dxa"/>
        <w:tblLayout w:type="fixed"/>
        <w:tblCellMar>
          <w:top w:w="0" w:type="dxa"/>
          <w:start w:w="108" w:type="dxa"/>
          <w:bottom w:w="0" w:type="dxa"/>
          <w:end w:w="108" w:type="dxa"/>
        </w:tblCellMar>
      </w:tblPr>
      <w:tblGrid>
        <w:gridCol w:w="3579"/>
        <w:gridCol w:w="293"/>
        <w:gridCol w:w="3574"/>
        <w:gridCol w:w="321"/>
        <w:gridCol w:w="3403"/>
      </w:tblGrid>
      <w:tr>
        <w:trPr>
          <w:trHeight w:val="537" w:hRule="atLeast"/>
        </w:trPr>
        <w:tc>
          <w:tcPr>
            <w:tcW w:w="3579"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3"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74"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21"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40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ИС</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pPr>
            <w:r>
              <w:rPr>
                <w:rFonts w:cs="Times New Roman" w:ascii="Times New Roman" w:hAnsi="Times New Roman"/>
                <w:sz w:val="16"/>
                <w:szCs w:val="16"/>
              </w:rPr>
              <w:t xml:space="preserve">_________________ / </w:t>
            </w:r>
            <w:r>
              <w:rPr>
                <w:rFonts w:cs="Times New Roman" w:ascii="Times New Roman" w:hAnsi="Times New Roman"/>
                <w:sz w:val="16"/>
                <w:szCs w:val="18"/>
              </w:rPr>
              <w:t xml:space="preserve">С.В. Степанов </w:t>
            </w:r>
            <w:r>
              <w:rPr>
                <w:rFonts w:cs="Times New Roman" w:ascii="Times New Roman" w:hAnsi="Times New Roman"/>
                <w:sz w:val="16"/>
                <w:szCs w:val="16"/>
              </w:rPr>
              <w:t>/</w:t>
            </w:r>
          </w:p>
        </w:tc>
      </w:tr>
    </w:tbl>
    <w:p>
      <w:pPr>
        <w:pStyle w:val="Normal"/>
        <w:rPr/>
      </w:pPr>
      <w:r>
        <w:rPr/>
      </w:r>
    </w:p>
    <w:p>
      <w:pPr>
        <w:pStyle w:val="Normal"/>
        <w:rPr/>
      </w:pPr>
      <w:r>
        <w:rPr/>
      </w:r>
    </w:p>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Times New Roman" w:hAnsi="Times New Roman" w:eastAsia="Times New Roman" w:cs="Times New Roman"/>
      <w:b/>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Без интервала"/>
    <w:qFormat/>
    <w:pPr>
      <w:widowControl/>
      <w:bidi w:val="0"/>
    </w:pPr>
    <w:rPr>
      <w:rFonts w:ascii="Calibri" w:hAnsi="Calibri" w:eastAsia="Times New Roman" w:cs="Times New Roman"/>
      <w:color w:val="auto"/>
      <w:sz w:val="22"/>
      <w:szCs w:val="22"/>
      <w:lang w:val="ru-RU" w:bidi="ar-SA" w:eastAsia="zh-CN"/>
    </w:rPr>
  </w:style>
  <w:style w:type="paragraph" w:styleId="11">
    <w:name w:val="Стиль1 МОЙ"/>
    <w:basedOn w:val="Style15"/>
    <w:qFormat/>
    <w:pPr>
      <w:jc w:val="center"/>
    </w:pPr>
    <w:rPr>
      <w:rFonts w:ascii="Times New Roman" w:hAnsi="Times New Roman" w:cs="Times New Roman"/>
      <w:b/>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2026-01-30T10:56:00Z</dcterms:created>
  <dc:creator>Боровских Ольга Ивановна</dc:creator>
  <dc:description/>
  <cp:keywords/>
  <dc:language>en-US</dc:language>
  <cp:lastModifiedBy>umuolga</cp:lastModifiedBy>
  <cp:lastPrinted>2025-02-21T15:49:00Z</cp:lastPrinted>
  <dcterms:modified xsi:type="dcterms:W3CDTF">2026-02-19T11:30:00Z</dcterms:modified>
  <cp:revision>20</cp:revision>
  <dc:subject/>
  <dc:title/>
</cp:coreProperties>
</file>