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t>КАЗАНСКИЙ  ГОСУДАРСТВЕННЫЙ  АРХИТЕКТУРНО-СТРОИТЕЛЬНЫЙ  УНИВЕРСИТЕТ</w:t>
      </w:r>
    </w:p>
    <w:p>
      <w:pPr>
        <w:pStyle w:val="Normal"/>
        <w:spacing w:lineRule="auto" w:line="240" w:before="0" w:after="0"/>
        <w:rPr>
          <w:rFonts w:ascii="Times New Roman" w:hAnsi="Times New Roman" w:cs="Times New Roman"/>
          <w:b/>
          <w:sz w:val="16"/>
          <w:szCs w:val="16"/>
        </w:rPr>
      </w:pPr>
      <w:r>
        <w:rPr>
          <w:rFonts w:cs="Times New Roman" w:ascii="Times New Roman" w:hAnsi="Times New Roman"/>
          <w:b/>
          <w:sz w:val="16"/>
          <w:szCs w:val="16"/>
        </w:rPr>
      </w:r>
    </w:p>
    <w:p>
      <w:pPr>
        <w:pStyle w:val="Normal"/>
        <w:spacing w:lineRule="auto" w:line="240" w:before="0" w:after="0"/>
        <w:jc w:val="end"/>
        <w:rPr>
          <w:rFonts w:ascii="Times New Roman" w:hAnsi="Times New Roman" w:cs="Times New Roman"/>
          <w:b/>
          <w:sz w:val="16"/>
          <w:szCs w:val="16"/>
        </w:rPr>
      </w:pPr>
      <w:r>
        <w:rPr>
          <w:rFonts w:cs="Times New Roman" w:ascii="Times New Roman" w:hAnsi="Times New Roman"/>
          <w:b/>
          <w:sz w:val="16"/>
          <w:szCs w:val="16"/>
        </w:rPr>
        <w:t>У Т В Е Р Ж Д А Ю</w:t>
      </w:r>
    </w:p>
    <w:p>
      <w:pPr>
        <w:pStyle w:val="Normal"/>
        <w:spacing w:lineRule="auto" w:line="240" w:before="0" w:after="0"/>
        <w:jc w:val="end"/>
        <w:rPr>
          <w:rFonts w:ascii="Times New Roman" w:hAnsi="Times New Roman" w:cs="Times New Roman"/>
          <w:b/>
          <w:sz w:val="16"/>
          <w:szCs w:val="16"/>
        </w:rPr>
      </w:pPr>
      <w:r>
        <w:rPr>
          <w:rFonts w:cs="Times New Roman" w:ascii="Times New Roman" w:hAnsi="Times New Roman"/>
          <w:b/>
          <w:sz w:val="16"/>
          <w:szCs w:val="16"/>
        </w:rPr>
        <w:t>Проректор по образовательной деятельности</w:t>
      </w:r>
    </w:p>
    <w:p>
      <w:pPr>
        <w:pStyle w:val="Normal"/>
        <w:spacing w:lineRule="auto" w:line="240" w:before="0" w:after="0"/>
        <w:rPr/>
      </w:pPr>
      <w:r>
        <w:rPr>
          <w:rFonts w:cs="Times New Roman" w:ascii="Times New Roman" w:hAnsi="Times New Roman"/>
          <w:b/>
          <w:sz w:val="16"/>
          <w:szCs w:val="16"/>
        </w:rPr>
        <w:t xml:space="preserve">с 02.02.2026 г.  (18 недель)                                                                                                                                                                   ________________И.Э.Вильданов                                                     </w:t>
      </w:r>
    </w:p>
    <w:p>
      <w:pPr>
        <w:pStyle w:val="Normal"/>
        <w:spacing w:lineRule="auto" w:line="240" w:before="0" w:after="0"/>
        <w:jc w:val="end"/>
        <w:rPr>
          <w:rFonts w:ascii="Times New Roman" w:hAnsi="Times New Roman" w:cs="Times New Roman"/>
          <w:b/>
          <w:sz w:val="16"/>
          <w:szCs w:val="16"/>
        </w:rPr>
      </w:pPr>
      <w:r>
        <w:rPr>
          <w:rFonts w:cs="Times New Roman" w:ascii="Times New Roman" w:hAnsi="Times New Roman"/>
          <w:b/>
          <w:sz w:val="16"/>
          <w:szCs w:val="16"/>
        </w:rPr>
        <w:t>“</w:t>
      </w:r>
      <w:r>
        <w:rPr>
          <w:rFonts w:cs="Times New Roman" w:ascii="Times New Roman" w:hAnsi="Times New Roman"/>
          <w:b/>
          <w:sz w:val="16"/>
          <w:szCs w:val="16"/>
        </w:rPr>
        <w:t>____” _______________20___ г.</w:t>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t>Р А С П И С А Н И Е</w:t>
      </w:r>
    </w:p>
    <w:p>
      <w:pPr>
        <w:pStyle w:val="Normal"/>
        <w:spacing w:lineRule="auto" w:line="240" w:before="0" w:after="0"/>
        <w:jc w:val="center"/>
        <w:rPr>
          <w:rFonts w:ascii="Times New Roman" w:hAnsi="Times New Roman" w:cs="Times New Roman"/>
          <w:b/>
          <w:color w:val="000000"/>
          <w:sz w:val="16"/>
          <w:szCs w:val="16"/>
        </w:rPr>
      </w:pPr>
      <w:r>
        <w:rPr>
          <w:rFonts w:cs="Times New Roman" w:ascii="Times New Roman" w:hAnsi="Times New Roman"/>
          <w:b/>
          <w:color w:val="000000"/>
          <w:sz w:val="16"/>
          <w:szCs w:val="16"/>
        </w:rPr>
        <w:t xml:space="preserve">учебных  занятий  для студентов  2  курса  </w:t>
      </w:r>
      <w:r>
        <w:rPr>
          <w:rFonts w:cs="Times New Roman" w:ascii="Times New Roman" w:hAnsi="Times New Roman"/>
          <w:b/>
          <w:color w:val="000000"/>
          <w:sz w:val="16"/>
          <w:szCs w:val="16"/>
          <w:u w:val="single"/>
        </w:rPr>
        <w:t>Института строительных технологий и инженерно-экологических систем</w:t>
      </w:r>
    </w:p>
    <w:p>
      <w:pPr>
        <w:pStyle w:val="Normal"/>
        <w:spacing w:lineRule="auto" w:line="240" w:before="0" w:after="0"/>
        <w:jc w:val="center"/>
        <w:rPr/>
      </w:pPr>
      <w:r>
        <w:rPr>
          <w:rFonts w:cs="Times New Roman" w:ascii="Times New Roman" w:hAnsi="Times New Roman"/>
          <w:b/>
          <w:color w:val="000000"/>
          <w:sz w:val="16"/>
          <w:szCs w:val="16"/>
        </w:rPr>
        <w:t xml:space="preserve">направление подготовки </w:t>
      </w:r>
      <w:r>
        <w:rPr>
          <w:rFonts w:cs="Times New Roman" w:ascii="Times New Roman" w:hAnsi="Times New Roman"/>
          <w:b/>
          <w:sz w:val="16"/>
          <w:szCs w:val="16"/>
        </w:rPr>
        <w:t>20.03.01 Техносферная безопасность</w:t>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t xml:space="preserve"> </w:t>
      </w:r>
      <w:r>
        <w:rPr>
          <w:rFonts w:cs="Times New Roman" w:ascii="Times New Roman" w:hAnsi="Times New Roman"/>
          <w:b/>
          <w:sz w:val="16"/>
          <w:szCs w:val="16"/>
        </w:rPr>
        <w:t>направленность (профиль) «Инженерная защита окружающей среды»</w:t>
      </w:r>
    </w:p>
    <w:p>
      <w:pPr>
        <w:pStyle w:val="Normal"/>
        <w:spacing w:lineRule="auto" w:line="240" w:before="0" w:after="0"/>
        <w:jc w:val="center"/>
        <w:rPr/>
      </w:pPr>
      <w:r>
        <w:rPr>
          <w:rFonts w:cs="Times New Roman" w:ascii="Times New Roman" w:hAnsi="Times New Roman"/>
          <w:b/>
          <w:color w:val="000000"/>
          <w:sz w:val="16"/>
          <w:szCs w:val="16"/>
        </w:rPr>
        <w:t>на  весенний  семестр  2026 / 2027</w:t>
      </w:r>
      <w:r>
        <w:rPr/>
        <w:t xml:space="preserve"> учебного года.</w:t>
      </w:r>
    </w:p>
    <w:tbl>
      <w:tblPr>
        <w:tblW w:w="5000" w:type="pct"/>
        <w:jc w:val="start"/>
        <w:tblInd w:w="0" w:type="dxa"/>
        <w:tblLayout w:type="fixed"/>
        <w:tblCellMar>
          <w:top w:w="0" w:type="dxa"/>
          <w:start w:w="57" w:type="dxa"/>
          <w:bottom w:w="0" w:type="dxa"/>
          <w:end w:w="57" w:type="dxa"/>
        </w:tblCellMar>
      </w:tblPr>
      <w:tblGrid>
        <w:gridCol w:w="758"/>
        <w:gridCol w:w="840"/>
        <w:gridCol w:w="842"/>
        <w:gridCol w:w="1402"/>
        <w:gridCol w:w="6930"/>
      </w:tblGrid>
      <w:tr>
        <w:trPr>
          <w:trHeight w:val="23" w:hRule="atLeast"/>
          <w:cantSplit w:val="true"/>
        </w:trPr>
        <w:tc>
          <w:tcPr>
            <w:tcW w:w="7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842" w:type="dxa"/>
            <w:vMerge w:val="restart"/>
            <w:tcBorders>
              <w:top w:val="single" w:sz="4" w:space="0" w:color="000000"/>
              <w:start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24ИЗ01</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vMerge w:val="continue"/>
            <w:tcBorders>
              <w:top w:val="single" w:sz="4" w:space="0" w:color="000000"/>
              <w:start w:val="single" w:sz="4" w:space="0" w:color="000000"/>
              <w:end w:val="single" w:sz="4" w:space="0" w:color="000000"/>
            </w:tcBorders>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Подгруппа 1</w:t>
            </w:r>
          </w:p>
        </w:tc>
      </w:tr>
      <w:tr>
        <w:trPr>
          <w:trHeight w:val="23" w:hRule="atLeast"/>
          <w:cantSplit w:val="true"/>
        </w:trPr>
        <w:tc>
          <w:tcPr>
            <w:tcW w:w="758"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Электротехника и электроснабжение (Лекции) доц. Сундуков В. И. 1-44</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Основы теплогазоснабжения и вентиляция (Практические) доц. Кареева Ю. Р. НОЦ Системы 7-3</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 xml:space="preserve">Элективные курсы по физической культуре и спорту (Практические) </w:t>
            </w:r>
            <w:r>
              <w:rPr>
                <w:rFonts w:cs="Times New Roman" w:ascii="Times New Roman" w:hAnsi="Times New Roman"/>
                <w:sz w:val="11"/>
                <w:szCs w:val="11"/>
              </w:rPr>
              <w:t>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Теоретические основы экологической безопасности (Лекции) доц. Шарафутдинова А. В. 1-40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Теоретические основы экологической безопасности (Лекции) доц. Шарафутдинова А. В. 1-40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Теоретические основы экологической безопасности (Практические) доц. Шарафутдинова А. В. 1-40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rFonts w:cs="Times New Roman" w:ascii="Times New Roman" w:hAnsi="Times New Roman"/>
                <w:sz w:val="14"/>
                <w:szCs w:val="14"/>
              </w:rPr>
              <w:t>17:10:00 - 18:40:00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restart"/>
            <w:tcBorders>
              <w:top w:val="single" w:sz="4" w:space="0" w:color="000000"/>
              <w:start w:val="single" w:sz="4" w:space="0" w:color="000000"/>
              <w:end w:val="single" w:sz="4"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Электротехника и электроснабжение (Лабораторные) доц. Сундуков В. И. 1-51</w:t>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водоснабжения и водоотведения (Лабораторные) ст. преп. Дубяго В. А. НОЦ Потоки 4-008</w:t>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водоснабжения и водоотведения (Лекции) ст. преп. Хисамеева Л. Р. 2-203</w:t>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Электротехника и электроснабжение (Практические) доц. Сундуков В. И. 1-51</w:t>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Ноксология (Лекции) ст. преп. Антонова И. И. 1-40</w:t>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Ноксология (Лекции) ст. преп. Антонова И. И. 1-40</w:t>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end w:val="single" w:sz="4" w:space="0" w:color="000000"/>
            </w:tcBorders>
            <w:vAlign w:val="bottom"/>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end w:val="single" w:sz="4" w:space="0" w:color="000000"/>
            </w:tcBorders>
            <w:vAlign w:val="bottom"/>
          </w:tcPr>
          <w:p>
            <w:pPr>
              <w:pStyle w:val="Normal"/>
              <w:spacing w:lineRule="auto" w:line="240" w:before="0" w:after="0"/>
              <w:rPr>
                <w:rFonts w:ascii="Times New Roman" w:hAnsi="Times New Roman" w:cs="Times New Roman"/>
                <w:sz w:val="14"/>
                <w:szCs w:val="14"/>
              </w:rPr>
            </w:pPr>
            <w:r>
              <w:rPr>
                <w:rFonts w:cs="Times New Roman" w:ascii="Times New Roman" w:hAnsi="Times New Roman"/>
                <w:sz w:val="14"/>
                <w:szCs w:val="14"/>
              </w:rPr>
              <w:t>15:30:00 - 17:00:00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водоснабжения и водоотведения (Практические) ст. преп. Дубяго В. А. НОЦ Потоки 4-010</w:t>
            </w:r>
          </w:p>
        </w:tc>
      </w:tr>
      <w:tr>
        <w:trPr>
          <w:trHeight w:val="23" w:hRule="atLeast"/>
          <w:cantSplit w:val="true"/>
        </w:trPr>
        <w:tc>
          <w:tcPr>
            <w:tcW w:w="758"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end w:val="single" w:sz="4" w:space="0" w:color="000000"/>
            </w:tcBorders>
            <w:vAlign w:val="bottom"/>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end w:val="single" w:sz="4" w:space="0" w:color="000000"/>
            </w:tcBorders>
            <w:vAlign w:val="bottom"/>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С 06.04.26. Основы искусственного интеллекта (Практические) доц. Тартыгашева А. М. 4-302 </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С 06.04.26. Основы искусственного интеллекта (Практические) доц. Тартыгашева А. М. 4-302 </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Основы теплогазоснабжения и вентиляция (Лекции) доц. Кареева Ю. Р. 2-203</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Правовое регулирование в отрасли. Коррупционные риски (Лекции) доц. Андреева С. А. 2-202</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Правовое регулирование в отрасли. Коррупционные риски (Лекции) доц. Андреева С. А. 2-203</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Правовое регулирование в отрасли. Коррупционные риски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доц. Андреева С. А. НОЦ Безопасность 4-209</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Физическая  и коллоидная химия (Лекции) доц. Громаков Н. С. 1-40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Физическая  и коллоидная химия (Лекции) доц. Громаков Н. С. 1-40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Физическая  и коллоидная химия (Лекции) доц. Громаков Н. С. 1-40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Физическая  и коллоидная химия (Лабораторные) доц. Громаков Н. С. 1-40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Ноксология (Практические) ст. преп. Антонова И. И. 1-40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Физическая  и коллоидная химия (Практические) доц. Громаков Н. С. 1-40</w:t>
            </w:r>
          </w:p>
        </w:tc>
      </w:tr>
      <w:tr>
        <w:trPr>
          <w:trHeight w:val="23" w:hRule="atLeast"/>
          <w:cantSplit w:val="true"/>
        </w:trPr>
        <w:tc>
          <w:tcPr>
            <w:tcW w:w="758"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искусственного интеллекта (Лекции) доц. Тартыгашева А. М. 2-202 до 26.04.</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теплогазоснабжения и вентиляция (Лабораторные) доц. Кареева Ю. Р.  НОЦ Системы 7-4</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архитектуры (Лекции) доц. Хабибулина А. Г. 2-203</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архитектуры (Лекции) доц. Хабибулина А. Г. 2-203</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архитектуры (Практические) доц. Хабибулина А. М. 2-510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архитектуры (Практические) доц. Хабибулина А. М. 2-510</w:t>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Суббота</w:t>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58"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84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cs="Times New Roman"/>
                <w:sz w:val="14"/>
                <w:szCs w:val="14"/>
              </w:rPr>
            </w:pPr>
            <w:r>
              <w:rPr>
                <w:rFonts w:cs="Times New Roman" w:ascii="Times New Roman" w:hAnsi="Times New Roman"/>
                <w:sz w:val="14"/>
                <w:szCs w:val="14"/>
              </w:rPr>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bl>
    <w:p>
      <w:pPr>
        <w:pStyle w:val="Normal"/>
        <w:jc w:val="center"/>
        <w:rPr>
          <w:rFonts w:ascii="Times New Roman" w:hAnsi="Times New Roman" w:cs="Times New Roman"/>
          <w:sz w:val="16"/>
          <w:szCs w:val="16"/>
          <w:u w:val="single"/>
        </w:rPr>
      </w:pPr>
      <w:r>
        <w:rPr>
          <w:rFonts w:cs="Times New Roman" w:ascii="Times New Roman" w:hAnsi="Times New Roman"/>
          <w:sz w:val="16"/>
          <w:szCs w:val="16"/>
          <w:u w:val="single"/>
        </w:rPr>
      </w:r>
    </w:p>
    <w:p>
      <w:pPr>
        <w:pStyle w:val="Normal"/>
        <w:jc w:val="center"/>
        <w:rPr>
          <w:rFonts w:ascii="Times New Roman" w:hAnsi="Times New Roman" w:cs="Times New Roman"/>
          <w:sz w:val="16"/>
          <w:szCs w:val="16"/>
        </w:rPr>
      </w:pPr>
      <w:r>
        <w:rPr>
          <w:rFonts w:cs="Times New Roman" w:ascii="Times New Roman" w:hAnsi="Times New Roman"/>
          <w:sz w:val="16"/>
          <w:szCs w:val="16"/>
          <w:u w:val="single"/>
        </w:rPr>
        <w:t>Р А З Р А Б О Т А Н О:</w:t>
      </w:r>
      <w:r>
        <w:rPr>
          <w:rFonts w:cs="Times New Roman" w:ascii="Times New Roman" w:hAnsi="Times New Roman"/>
          <w:sz w:val="16"/>
          <w:szCs w:val="16"/>
        </w:rPr>
        <w:t xml:space="preserve">                                                                                </w:t>
      </w:r>
      <w:r>
        <w:rPr>
          <w:rFonts w:cs="Times New Roman" w:ascii="Times New Roman" w:hAnsi="Times New Roman"/>
          <w:sz w:val="16"/>
          <w:szCs w:val="16"/>
          <w:u w:val="single"/>
        </w:rPr>
        <w:t>С О Г Л А С О В А Н О:</w:t>
      </w:r>
    </w:p>
    <w:tbl>
      <w:tblPr>
        <w:tblW w:w="14611" w:type="dxa"/>
        <w:jc w:val="start"/>
        <w:tblInd w:w="108" w:type="dxa"/>
        <w:tblLayout w:type="fixed"/>
        <w:tblCellMar>
          <w:top w:w="0" w:type="dxa"/>
          <w:start w:w="108" w:type="dxa"/>
          <w:bottom w:w="0" w:type="dxa"/>
          <w:end w:w="108" w:type="dxa"/>
        </w:tblCellMar>
      </w:tblPr>
      <w:tblGrid>
        <w:gridCol w:w="3588"/>
        <w:gridCol w:w="294"/>
        <w:gridCol w:w="3583"/>
        <w:gridCol w:w="322"/>
        <w:gridCol w:w="3412"/>
        <w:gridCol w:w="3412"/>
      </w:tblGrid>
      <w:tr>
        <w:trPr>
          <w:trHeight w:val="782" w:hRule="atLeast"/>
        </w:trPr>
        <w:tc>
          <w:tcPr>
            <w:tcW w:w="3588"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9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583"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322"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412"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ИСТИЭС</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__________________ / Д.А. Солдатов /</w:t>
            </w:r>
          </w:p>
        </w:tc>
        <w:tc>
          <w:tcPr>
            <w:tcW w:w="3412" w:type="dxa"/>
            <w:tcBorders/>
          </w:tcPr>
          <w:p>
            <w:pPr>
              <w:pStyle w:val="Normal"/>
              <w:snapToGrid w:val="false"/>
              <w:spacing w:before="20" w:after="20"/>
              <w:ind w:start="-113" w:end="-113"/>
              <w:rPr>
                <w:rFonts w:ascii="Times New Roman" w:hAnsi="Times New Roman" w:cs="Times New Roman"/>
                <w:sz w:val="16"/>
                <w:szCs w:val="16"/>
              </w:rPr>
            </w:pPr>
            <w:r>
              <w:rPr>
                <w:rFonts w:cs="Times New Roman" w:ascii="Times New Roman" w:hAnsi="Times New Roman"/>
                <w:sz w:val="16"/>
                <w:szCs w:val="16"/>
              </w:rPr>
            </w:r>
          </w:p>
        </w:tc>
      </w:tr>
    </w:tbl>
    <w:p>
      <w:pPr>
        <w:pStyle w:val="Normal"/>
        <w:spacing w:before="0" w:after="200"/>
        <w:jc w:val="center"/>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ru-RU" w:bidi="ar-SA"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2026-01-27T08:53:00Z</dcterms:created>
  <dc:creator>Боровских Ольга Ивановна</dc:creator>
  <dc:description/>
  <cp:keywords/>
  <dc:language>en-US</dc:language>
  <cp:lastModifiedBy>umuolga</cp:lastModifiedBy>
  <dcterms:modified xsi:type="dcterms:W3CDTF">2026-02-02T08:48:00Z</dcterms:modified>
  <cp:revision>4</cp:revision>
  <dc:subject/>
  <dc:title/>
</cp:coreProperties>
</file>