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rFonts w:cs="Times New Roman" w:ascii="Times New Roman" w:hAnsi="Times New Roman"/>
          <w:sz w:val="16"/>
          <w:szCs w:val="16"/>
        </w:rPr>
        <w:t xml:space="preserve">с 01.09.2025 г.  (18 недель)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2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направление подготовки 07.04.02 Реконструкция и реставрация архитектурного наследия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Направленность (профиль) «Реставрация и реконструкция архитектурного наследия»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  осенний  семестр  2025 / 2026 учебного года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1"/>
        <w:gridCol w:w="835"/>
        <w:gridCol w:w="971"/>
        <w:gridCol w:w="1529"/>
        <w:gridCol w:w="6636"/>
      </w:tblGrid>
      <w:tr>
        <w:trPr>
          <w:trHeight w:val="380" w:hRule="atLeast"/>
          <w:cantSplit w:val="true"/>
        </w:trPr>
        <w:tc>
          <w:tcPr>
            <w:tcW w:w="80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24РМ01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Научные исследования в теории и практике реставрации архитектуры (Лекции)</w:t>
              <w:br/>
              <w:t>доц. Персова С. Г.  «Мирас 1»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Законодательная и нормативная основа реконструктивной и реставрационной деятельности (Лекции) доц. Персова С. Г.  «Мирас 1»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Научные исследования в теории и практике реставрации архитектуры (Практические)</w:t>
              <w:br/>
              <w:t>доц. Персова С. Г.   «Мирас 1»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Законодательная и нормативная основа реконструктивной и реставрационной деятельности (Практические)  доц. Персова С. Г.  «Мирас 1»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Международный и отечественный опыт сохранения, реставрация и реконструкции архитектурного наследия (Практические) доц. Сайфуллина Л. Ш. 4-417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Архитектурно-реставрационное проектирование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Руководители проектов 4-413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Архитектурно-реставрационное проектирование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Руководители проектов 4-413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Архитектурно-реставрационное проектирование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Руководители проектов 4-413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многофакторного моделирования в реставрационном проектировании (Практические)  доц. Троепольская Н. Е.  4-417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многофакторного моделирования в реставрационном проектировании (Лекции)</w:t>
              <w:br/>
              <w:t>доц. Троепольская Н. Е.  4-417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Международный и отечественный опыт сохранения, реставрация и реконструкции архитектурного наследия (Лекции)</w:t>
              <w:br/>
              <w:t>доц. Сайфуллина Л. Ш.  4-417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и исследование в реставрации (Лекции)</w:t>
              <w:br/>
              <w:t>доц. Карпова И.В.  4-417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и исследование в реставрации (Практические)</w:t>
              <w:br/>
              <w:t>доц. Карпова И.В.  4-417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и исследование в реставрации (Практические)</w:t>
              <w:br/>
              <w:t>доц. Карпова И.В.  «Мирас 1»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Проблемы реконструкции исторической среды (Лекции)</w:t>
              <w:br/>
              <w:t>доц. Мухитов Р. К. 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Проблемы реконструкции исторической среды (Лекции)</w:t>
              <w:br/>
              <w:t>доц. Мухитов Р. К. 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методология архитектурного образования (Практические)</w:t>
              <w:br/>
              <w:t>доц. Мухитов Р. К.  «Мирас 2»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методология архитектурного образования (Лекции)</w:t>
              <w:br/>
              <w:t>доц. Мухитов Р. К.  «Мирас 2»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Calibri" w:hAnsi="Calibri" w:eastAsia="Calibri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Calibri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2025-08-27T11:27:00Z</dcterms:created>
  <dc:creator>Боровских Ольга Ивановна</dc:creator>
  <dc:description/>
  <cp:keywords/>
  <dc:language>en-US</dc:language>
  <cp:lastModifiedBy>umuolga</cp:lastModifiedBy>
  <dcterms:modified xsi:type="dcterms:W3CDTF">2025-09-01T06:02:00Z</dcterms:modified>
  <cp:revision>4</cp:revision>
  <dc:subject/>
  <dc:title/>
</cp:coreProperties>
</file>