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 Reflection on Setting Up Developer Environment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document reflects on my experience setting up a developer environment for software engineering projects. The tasks included installing Windows 11, Visual Studio Code, Git, Python, pip, MySQL, and Docker, as well as configuring extensions and plugins.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Operating System Installation: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Downloading and installing Windows 11 was straightforward using the Windows 11 Installation Assistant. The main challenge was ensuring compatibility with my existing hardware. I resolved minor driver issues by updating them through the Device Manager.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IDE Installation: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Installing Visual Studio Code was seamless. I faced no significant challenges, but I took time to explore settings and customize the editor to suit my preferences, such as enabling dark mode and setting up key bindings.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Version Control System Setup: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Installing Git was easy, but configuring it required attention. I had an issue with the global configuration not saving, which I resolved by running the terminal as an administrator. Creating a GitHub account was simple, and I initialized a repository without issues.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Programming Languages and Runtimes: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Installing Python was straightforward, but I encountered an issue with the PATH environment variable not updating. I resolved this by manually adding Python to the PATH through System Properties. Running python --version confirmed the installation was successful.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Database Configuration</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Downloading and installing MySQL posed challenges, particularly with the initial configuration. I resolved issues by carefully following the MySQL setup wizard and ensuring I had the correct root password and port settings.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Development Environments and Virtualization: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Installing Docker was smooth, but I faced an issue with the Docker service not starting. This was resolved by restarting my system and ensuring virtualization was enabled in the BIOS settings.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Extensions and Plugins: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installed several useful extensions in Visual Studio Code, such as Python, GitLens, Docker, Prettier, and ESLint. The primary challenge was understanding the configuration options for each extension, which I overcame by referring to the official documentation and online tutorials.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Conclusion: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Setting up the developer environment was an enlightening experience, highlighting the importance of each component in the development workflow. This setup will significantly enhance my productivity and ability to manage projects efficiently.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