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b w:val="1"/>
          <w:rtl w:val="0"/>
        </w:rPr>
        <w:t xml:space="preserve">Understanding the Audience:</w:t>
      </w:r>
    </w:p>
    <w:p w:rsidR="00000000" w:rsidDel="00000000" w:rsidP="00000000" w:rsidRDefault="00000000" w:rsidRPr="00000000" w14:paraId="00000002">
      <w:pPr>
        <w:numPr>
          <w:ilvl w:val="1"/>
          <w:numId w:val="1"/>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Understanding your audience (investors, technical team, customers) is crucial as it allows you to tailor your pitch to their specific interests and concerns. Investors may focus on ROI and market potential, while the technical team might prioritize feasibility and scalability.</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b w:val="1"/>
          <w:rtl w:val="0"/>
        </w:rPr>
        <w:t xml:space="preserve">Tailoring Your Pitch:</w:t>
      </w:r>
    </w:p>
    <w:p w:rsidR="00000000" w:rsidDel="00000000" w:rsidP="00000000" w:rsidRDefault="00000000" w:rsidRPr="00000000" w14:paraId="00000004">
      <w:pPr>
        <w:numPr>
          <w:ilvl w:val="2"/>
          <w:numId w:val="1"/>
        </w:numPr>
        <w:spacing w:after="0" w:afterAutospacing="0" w:before="0" w:beforeAutospacing="0" w:lineRule="auto"/>
        <w:ind w:left="2160" w:hanging="360"/>
      </w:pPr>
      <w:r w:rsidDel="00000000" w:rsidR="00000000" w:rsidRPr="00000000">
        <w:rPr>
          <w:b w:val="1"/>
          <w:rtl w:val="0"/>
        </w:rPr>
        <w:t xml:space="preserve">Investors:</w:t>
      </w:r>
      <w:r w:rsidDel="00000000" w:rsidR="00000000" w:rsidRPr="00000000">
        <w:rPr>
          <w:rtl w:val="0"/>
        </w:rPr>
        <w:t xml:space="preserve"> Emphasize market opportunity, revenue potential, and scalability.</w:t>
      </w:r>
    </w:p>
    <w:p w:rsidR="00000000" w:rsidDel="00000000" w:rsidP="00000000" w:rsidRDefault="00000000" w:rsidRPr="00000000" w14:paraId="00000005">
      <w:pPr>
        <w:numPr>
          <w:ilvl w:val="2"/>
          <w:numId w:val="1"/>
        </w:numPr>
        <w:spacing w:after="0" w:afterAutospacing="0" w:before="0" w:beforeAutospacing="0" w:lineRule="auto"/>
        <w:ind w:left="2160" w:hanging="360"/>
      </w:pPr>
      <w:r w:rsidDel="00000000" w:rsidR="00000000" w:rsidRPr="00000000">
        <w:rPr>
          <w:b w:val="1"/>
          <w:rtl w:val="0"/>
        </w:rPr>
        <w:t xml:space="preserve">Technical Team:</w:t>
      </w:r>
      <w:r w:rsidDel="00000000" w:rsidR="00000000" w:rsidRPr="00000000">
        <w:rPr>
          <w:rtl w:val="0"/>
        </w:rPr>
        <w:t xml:space="preserve"> Highlight technical details, architecture, and feasibility.</w:t>
      </w:r>
    </w:p>
    <w:p w:rsidR="00000000" w:rsidDel="00000000" w:rsidP="00000000" w:rsidRDefault="00000000" w:rsidRPr="00000000" w14:paraId="00000006">
      <w:pPr>
        <w:numPr>
          <w:ilvl w:val="2"/>
          <w:numId w:val="1"/>
        </w:numPr>
        <w:spacing w:after="0" w:afterAutospacing="0" w:before="0" w:beforeAutospacing="0" w:lineRule="auto"/>
        <w:ind w:left="2160" w:hanging="360"/>
      </w:pPr>
      <w:r w:rsidDel="00000000" w:rsidR="00000000" w:rsidRPr="00000000">
        <w:rPr>
          <w:b w:val="1"/>
          <w:rtl w:val="0"/>
        </w:rPr>
        <w:t xml:space="preserve">Customers:</w:t>
      </w:r>
      <w:r w:rsidDel="00000000" w:rsidR="00000000" w:rsidRPr="00000000">
        <w:rPr>
          <w:rtl w:val="0"/>
        </w:rPr>
        <w:t xml:space="preserve"> Address usability, benefits, and how the software solves their pain points.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Problem Statement:</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A clear problem statement establishes the purpose and necessity of your software. It defines the target audience’s pain points and sets the stage for your solution.</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Effective Communication:</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Define the problem succinctly.</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Provide context and illustrate the impact of the problem.</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tl w:val="0"/>
        </w:rPr>
        <w:t xml:space="preserve">Use data or anecdotes to validate the problem's existence.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Solution Description:</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Key Elements:</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tl w:val="0"/>
        </w:rPr>
        <w:t xml:space="preserve">Describe how your software addresses the problem.</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tl w:val="0"/>
        </w:rPr>
        <w:t xml:space="preserve">Highlight unique features and innovations.</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Outline benefits for users and stakeholders.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"Our software automates inventory management for retail businesses, reducing overhead costs by 30% through AI-driven predictive analytics."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Market Analysis: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Demonstrates market demand and growth potential, reducing risk for investors.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Critical Information:</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Total addressable market (TAM) and target market segments.</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Competitive landscape and differentiation.</w:t>
      </w:r>
    </w:p>
    <w:p w:rsidR="00000000" w:rsidDel="00000000" w:rsidP="00000000" w:rsidRDefault="00000000" w:rsidRPr="00000000" w14:paraId="00000018">
      <w:pPr>
        <w:numPr>
          <w:ilvl w:val="2"/>
          <w:numId w:val="1"/>
        </w:numPr>
        <w:spacing w:after="0" w:afterAutospacing="0" w:before="0" w:beforeAutospacing="0" w:lineRule="auto"/>
        <w:ind w:left="2160" w:hanging="360"/>
      </w:pPr>
      <w:r w:rsidDel="00000000" w:rsidR="00000000" w:rsidRPr="00000000">
        <w:rPr>
          <w:rtl w:val="0"/>
        </w:rPr>
        <w:t xml:space="preserve">Customer needs and trends influencing adoption.</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Unique Selling Proposition (USP):</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Concept:</w:t>
      </w:r>
      <w:r w:rsidDel="00000000" w:rsidR="00000000" w:rsidRPr="00000000">
        <w:rPr>
          <w:rtl w:val="0"/>
        </w:rPr>
        <w:t xml:space="preserve"> USP defines what sets your software apart from competitors, compelling customers to choose your solution.</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Identification:</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tl w:val="0"/>
        </w:rPr>
        <w:t xml:space="preserve">Identify specific features or benefits that competitors lack.</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rtl w:val="0"/>
        </w:rPr>
        <w:t xml:space="preserve">Articulate how your solution provides superior value or efficiency.</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"Our software offers real-time collaboration tools tailored for remote teams, integrating seamlessly with existing workflows."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Technical Feasibility:</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Addressing Feasibility:</w:t>
      </w:r>
    </w:p>
    <w:p w:rsidR="00000000" w:rsidDel="00000000" w:rsidP="00000000" w:rsidRDefault="00000000" w:rsidRPr="00000000" w14:paraId="00000021">
      <w:pPr>
        <w:numPr>
          <w:ilvl w:val="2"/>
          <w:numId w:val="1"/>
        </w:numPr>
        <w:spacing w:after="0" w:afterAutospacing="0" w:before="0" w:beforeAutospacing="0" w:lineRule="auto"/>
        <w:ind w:left="2160" w:hanging="360"/>
      </w:pPr>
      <w:r w:rsidDel="00000000" w:rsidR="00000000" w:rsidRPr="00000000">
        <w:rPr>
          <w:rtl w:val="0"/>
        </w:rPr>
        <w:t xml:space="preserve">Outline technology stack and infrastructure requirements.</w:t>
      </w:r>
    </w:p>
    <w:p w:rsidR="00000000" w:rsidDel="00000000" w:rsidP="00000000" w:rsidRDefault="00000000" w:rsidRPr="00000000" w14:paraId="00000022">
      <w:pPr>
        <w:numPr>
          <w:ilvl w:val="2"/>
          <w:numId w:val="1"/>
        </w:numPr>
        <w:spacing w:after="0" w:afterAutospacing="0" w:before="0" w:beforeAutospacing="0" w:lineRule="auto"/>
        <w:ind w:left="2160" w:hanging="360"/>
      </w:pPr>
      <w:r w:rsidDel="00000000" w:rsidR="00000000" w:rsidRPr="00000000">
        <w:rPr>
          <w:rtl w:val="0"/>
        </w:rPr>
        <w:t xml:space="preserve">Mention scalability, security measures, and compliance considerations.</w:t>
      </w:r>
    </w:p>
    <w:p w:rsidR="00000000" w:rsidDel="00000000" w:rsidP="00000000" w:rsidRDefault="00000000" w:rsidRPr="00000000" w14:paraId="00000023">
      <w:pPr>
        <w:numPr>
          <w:ilvl w:val="2"/>
          <w:numId w:val="1"/>
        </w:numPr>
        <w:spacing w:after="0" w:afterAutospacing="0" w:before="0" w:beforeAutospacing="0" w:lineRule="auto"/>
        <w:ind w:left="2160" w:hanging="360"/>
      </w:pPr>
      <w:r w:rsidDel="00000000" w:rsidR="00000000" w:rsidRPr="00000000">
        <w:rPr>
          <w:rtl w:val="0"/>
        </w:rPr>
        <w:t xml:space="preserve">Provide proof of concept or pilot results, if available.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Business Model:</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Components:</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rtl w:val="0"/>
        </w:rPr>
        <w:t xml:space="preserve">Revenue streams (subscription, licensing, freemium).</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tl w:val="0"/>
        </w:rPr>
        <w:t xml:space="preserve">Customer acquisition and retention strategy.</w:t>
      </w:r>
    </w:p>
    <w:p w:rsidR="00000000" w:rsidDel="00000000" w:rsidP="00000000" w:rsidRDefault="00000000" w:rsidRPr="00000000" w14:paraId="00000028">
      <w:pPr>
        <w:numPr>
          <w:ilvl w:val="2"/>
          <w:numId w:val="1"/>
        </w:numPr>
        <w:spacing w:after="0" w:afterAutospacing="0" w:before="0" w:beforeAutospacing="0" w:lineRule="auto"/>
        <w:ind w:left="2160" w:hanging="360"/>
      </w:pPr>
      <w:r w:rsidDel="00000000" w:rsidR="00000000" w:rsidRPr="00000000">
        <w:rPr>
          <w:rtl w:val="0"/>
        </w:rPr>
        <w:t xml:space="preserve">Cost structure (development, marketing, support).</w:t>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rtl w:val="0"/>
        </w:rPr>
        <w:t xml:space="preserve">Partnerships or distribution channels.</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Benefits:</w:t>
      </w:r>
      <w:r w:rsidDel="00000000" w:rsidR="00000000" w:rsidRPr="00000000">
        <w:rPr>
          <w:rtl w:val="0"/>
        </w:rPr>
        <w:t xml:space="preserve"> Demonstrates revenue potential and sustainability, aligning investor expectations with growth strategies.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Implementation Plan:</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Inclusion:</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rtl w:val="0"/>
        </w:rPr>
        <w:t xml:space="preserve">Milestones and timeline for development phases.</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rtl w:val="0"/>
        </w:rPr>
        <w:t xml:space="preserve">Roles and responsibilities of team members.</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rtl w:val="0"/>
        </w:rPr>
        <w:t xml:space="preserve">Risk assessment and mitigation strategies.</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Provides clarity on project execution, instilling confidence in stakeholders about timely delivery and resource management.</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Financial Projections:</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Creation and Presentation:</w:t>
      </w:r>
    </w:p>
    <w:p w:rsidR="00000000" w:rsidDel="00000000" w:rsidP="00000000" w:rsidRDefault="00000000" w:rsidRPr="00000000" w14:paraId="00000033">
      <w:pPr>
        <w:numPr>
          <w:ilvl w:val="2"/>
          <w:numId w:val="1"/>
        </w:numPr>
        <w:spacing w:after="0" w:afterAutospacing="0" w:before="0" w:beforeAutospacing="0" w:lineRule="auto"/>
        <w:ind w:left="2160" w:hanging="360"/>
      </w:pPr>
      <w:r w:rsidDel="00000000" w:rsidR="00000000" w:rsidRPr="00000000">
        <w:rPr>
          <w:rtl w:val="0"/>
        </w:rPr>
        <w:t xml:space="preserve">Forecast revenue growth based on market analysis.</w:t>
      </w:r>
    </w:p>
    <w:p w:rsidR="00000000" w:rsidDel="00000000" w:rsidP="00000000" w:rsidRDefault="00000000" w:rsidRPr="00000000" w14:paraId="00000034">
      <w:pPr>
        <w:numPr>
          <w:ilvl w:val="2"/>
          <w:numId w:val="1"/>
        </w:numPr>
        <w:spacing w:after="0" w:afterAutospacing="0" w:before="0" w:beforeAutospacing="0" w:lineRule="auto"/>
        <w:ind w:left="2160" w:hanging="360"/>
      </w:pPr>
      <w:r w:rsidDel="00000000" w:rsidR="00000000" w:rsidRPr="00000000">
        <w:rPr>
          <w:rtl w:val="0"/>
        </w:rPr>
        <w:t xml:space="preserve">Project expenses (development, marketing, operational costs).</w:t>
      </w:r>
    </w:p>
    <w:p w:rsidR="00000000" w:rsidDel="00000000" w:rsidP="00000000" w:rsidRDefault="00000000" w:rsidRPr="00000000" w14:paraId="00000035">
      <w:pPr>
        <w:numPr>
          <w:ilvl w:val="2"/>
          <w:numId w:val="1"/>
        </w:numPr>
        <w:spacing w:after="0" w:afterAutospacing="0" w:before="0" w:beforeAutospacing="0" w:lineRule="auto"/>
        <w:ind w:left="2160" w:hanging="360"/>
      </w:pPr>
      <w:r w:rsidDel="00000000" w:rsidR="00000000" w:rsidRPr="00000000">
        <w:rPr>
          <w:rtl w:val="0"/>
        </w:rPr>
        <w:t xml:space="preserve">ROI projections and break-even analysis.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b w:val="1"/>
          <w:rtl w:val="0"/>
        </w:rPr>
        <w:t xml:space="preserve">Critical Information:</w:t>
      </w:r>
      <w:r w:rsidDel="00000000" w:rsidR="00000000" w:rsidRPr="00000000">
        <w:rPr>
          <w:rtl w:val="0"/>
        </w:rPr>
        <w:t xml:space="preserve"> Validate assumptions with data, use industry benchmarks, and offer scenarios for conservative and aggressive growth.</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Call to Action:</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call to action prompts stakeholders to take specific actions after the pitch, such as scheduling a follow-up meeting, investing, or signing up for a pilot.</w:t>
      </w:r>
    </w:p>
    <w:p w:rsidR="00000000" w:rsidDel="00000000" w:rsidP="00000000" w:rsidRDefault="00000000" w:rsidRPr="00000000" w14:paraId="00000039">
      <w:pPr>
        <w:numPr>
          <w:ilvl w:val="1"/>
          <w:numId w:val="1"/>
        </w:numPr>
        <w:spacing w:after="24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"Let's schedule a demo to showcase our product's capabilities in more detail." "Join us in revolutionizing how businesses manage their customer data—invest in our growth today!"</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