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Part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-- 1.1 Retrieving All Expenses: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expenses;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-- 1.2 Specific Columns: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category, amount,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expenses;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-- 1.3 Filtering by Date Range: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date &gt;= '2021-01-01' AND date &lt;= '2022-01-01';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Part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-- 2.1 Filtering by Category: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category = "Entertainment";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-- 2.2 Filtering with Comparison Operators: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amount &gt; 50;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-- 2.3 Combining Filters (AND):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amount &gt; 75 AND category="Transportation";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-- 2.4 Combining Filters (OR):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category = "Transportation" OR category = "Entertainment";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-- 2.5 Filtering with NOT: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NOT (category = "Transportation");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Part 3: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-- 3.1 Sorting by Amount: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amount DESC;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-- 3.2 Sorting by Date and Category: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BY date DESC ,category ASC;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Part 4: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-- 4.1 Write SQL commands to achieve the following: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Income(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income_id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amount DECIMAL(10,2)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 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source VARCHAR(50) NOT NULL);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-- 4.2 After creating the "Income" table, you realize you also want to track the income category "source" (e.g., "Salary," "Freelance Work").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Income ADD(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category VARCHAR(50));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-- 4.3 Let's say you decide tracking the income source isn't necessary for now.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Income DROP COLUMN source;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DROP TABLE Income;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