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CLEAN WATER AND SANITISATION</w:t>
      </w:r>
    </w:p>
    <w:p>
      <w:pPr>
        <w:jc w:val="center"/>
        <w:rPr>
          <w:rFonts w:hint="default" w:ascii="Times New Roman" w:hAnsi="Times New Roman" w:cs="Times New Roman"/>
          <w:b/>
          <w:bCs/>
          <w:sz w:val="24"/>
          <w:szCs w:val="24"/>
          <w:u w:val="single"/>
          <w:lang w:val="en-US"/>
        </w:rPr>
      </w:pPr>
    </w:p>
    <w:p>
      <w:pPr>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Specified Problem:</w:t>
      </w:r>
    </w:p>
    <w:p>
      <w:pPr>
        <w:jc w:val="both"/>
        <w:rPr>
          <w:rFonts w:hint="default" w:ascii="Times New Roman" w:hAnsi="Times New Roman" w:cs="Times New Roman"/>
          <w:b w:val="0"/>
          <w:bCs w:val="0"/>
          <w:sz w:val="22"/>
          <w:szCs w:val="22"/>
          <w:u w:val="none"/>
          <w:lang w:val="en-US"/>
        </w:rPr>
      </w:pPr>
    </w:p>
    <w:p>
      <w:pPr>
        <w:numPr>
          <w:ilvl w:val="0"/>
          <w:numId w:val="1"/>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Poor sanitation infrastructure: A significant challenge facing Kenya is inadequate sanitation infrastructure. According to the WHO, 70% of the population does not have access to basic sanitation facilities, and 31% practice open defecation.</w:t>
      </w:r>
    </w:p>
    <w:p>
      <w:pPr>
        <w:jc w:val="both"/>
        <w:rPr>
          <w:rFonts w:hint="default" w:ascii="Times New Roman" w:hAnsi="Times New Roman" w:cs="Times New Roman"/>
          <w:b w:val="0"/>
          <w:bCs w:val="0"/>
          <w:sz w:val="22"/>
          <w:szCs w:val="22"/>
          <w:u w:val="none"/>
          <w:lang w:val="en-US"/>
        </w:rPr>
      </w:pPr>
    </w:p>
    <w:p>
      <w:pPr>
        <w:numPr>
          <w:ilvl w:val="0"/>
          <w:numId w:val="1"/>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Inadequate access to safe drinking water: In many areas of Kenya, access to safe drinking water is limited. According to the Kenya National Bureau of Statistics (KNBS), only 57% of the population has access to safe drinking water.</w:t>
      </w:r>
    </w:p>
    <w:p>
      <w:pPr>
        <w:jc w:val="both"/>
        <w:rPr>
          <w:rFonts w:hint="default" w:ascii="Times New Roman" w:hAnsi="Times New Roman" w:cs="Times New Roman"/>
          <w:b w:val="0"/>
          <w:bCs w:val="0"/>
          <w:sz w:val="22"/>
          <w:szCs w:val="22"/>
          <w:u w:val="none"/>
          <w:lang w:val="en-US"/>
        </w:rPr>
      </w:pPr>
    </w:p>
    <w:p>
      <w:pPr>
        <w:numPr>
          <w:ilvl w:val="0"/>
          <w:numId w:val="1"/>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High levels of waterborne diseases: Waterborne diseases such as cholera and typhoid fever are prevalent in Kenya. According to the WHO, Kenya reported over 4,600 cases of cholera and 14,000 cases of typhoid fever in 2019.</w:t>
      </w:r>
    </w:p>
    <w:p>
      <w:pPr>
        <w:jc w:val="both"/>
        <w:rPr>
          <w:rFonts w:hint="default" w:ascii="Times New Roman" w:hAnsi="Times New Roman" w:cs="Times New Roman"/>
          <w:b w:val="0"/>
          <w:bCs w:val="0"/>
          <w:sz w:val="22"/>
          <w:szCs w:val="22"/>
          <w:u w:val="none"/>
          <w:lang w:val="en-US"/>
        </w:rPr>
      </w:pPr>
    </w:p>
    <w:p>
      <w:pPr>
        <w:numPr>
          <w:ilvl w:val="0"/>
          <w:numId w:val="1"/>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Poor hygiene practices: Inadequate access to basic hygiene education and facilities contributes to poor hygiene practices, which can lead to the spread of disease.</w:t>
      </w:r>
    </w:p>
    <w:p>
      <w:pPr>
        <w:jc w:val="both"/>
        <w:rPr>
          <w:rFonts w:hint="default" w:ascii="Times New Roman" w:hAnsi="Times New Roman" w:cs="Times New Roman"/>
          <w:b w:val="0"/>
          <w:bCs w:val="0"/>
          <w:sz w:val="22"/>
          <w:szCs w:val="22"/>
          <w:u w:val="none"/>
          <w:lang w:val="en-US"/>
        </w:rPr>
      </w:pPr>
    </w:p>
    <w:p>
      <w:pPr>
        <w:numPr>
          <w:ilvl w:val="0"/>
          <w:numId w:val="1"/>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Limited financing: Financing for WASH infrastructure and programs is limited in Kenya, which hinders efforts to improve access to these services.</w:t>
      </w:r>
    </w:p>
    <w:p>
      <w:pPr>
        <w:jc w:val="both"/>
        <w:rPr>
          <w:rFonts w:hint="default" w:ascii="Times New Roman" w:hAnsi="Times New Roman" w:cs="Times New Roman"/>
          <w:b w:val="0"/>
          <w:bCs w:val="0"/>
          <w:sz w:val="22"/>
          <w:szCs w:val="22"/>
          <w:u w:val="none"/>
          <w:lang w:val="en-US"/>
        </w:rPr>
      </w:pPr>
    </w:p>
    <w:p>
      <w:pPr>
        <w:numPr>
          <w:ilvl w:val="0"/>
          <w:numId w:val="1"/>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Lack of coordination: There is often a lack of coordination between different stakeholders involved in WASH initiatives, which can lead to duplication of efforts and ineffective use of resources.</w:t>
      </w:r>
    </w:p>
    <w:p>
      <w:pPr>
        <w:jc w:val="both"/>
        <w:rPr>
          <w:rFonts w:hint="default" w:ascii="Times New Roman" w:hAnsi="Times New Roman" w:cs="Times New Roman"/>
          <w:b w:val="0"/>
          <w:bCs w:val="0"/>
          <w:sz w:val="22"/>
          <w:szCs w:val="22"/>
          <w:u w:val="none"/>
          <w:lang w:val="en-US"/>
        </w:rPr>
      </w:pPr>
    </w:p>
    <w:p>
      <w:pPr>
        <w:numPr>
          <w:ilvl w:val="0"/>
          <w:numId w:val="1"/>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Climate change: Climate change is exacerbating existing WASH challenges in Kenya, particularly in rural areas where droughts and floods can impact access to water and sanitation facilities.</w:t>
      </w:r>
    </w:p>
    <w:p>
      <w:pPr>
        <w:jc w:val="both"/>
        <w:rPr>
          <w:rFonts w:hint="default" w:ascii="Times New Roman" w:hAnsi="Times New Roman" w:cs="Times New Roman"/>
          <w:b w:val="0"/>
          <w:bCs w:val="0"/>
          <w:sz w:val="22"/>
          <w:szCs w:val="22"/>
          <w:u w:val="none"/>
          <w:lang w:val="en-US"/>
        </w:rPr>
      </w:pPr>
    </w:p>
    <w:p>
      <w:pPr>
        <w:numPr>
          <w:ilvl w:val="0"/>
          <w:numId w:val="1"/>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Limited government capacity: The Kenyan government has limited capacity to implement and enforce WASH policies and regulations.</w:t>
      </w:r>
    </w:p>
    <w:p>
      <w:pPr>
        <w:jc w:val="both"/>
        <w:rPr>
          <w:rFonts w:hint="default" w:ascii="Times New Roman" w:hAnsi="Times New Roman" w:cs="Times New Roman"/>
          <w:b w:val="0"/>
          <w:bCs w:val="0"/>
          <w:sz w:val="22"/>
          <w:szCs w:val="22"/>
          <w:u w:val="none"/>
          <w:lang w:val="en-US"/>
        </w:rPr>
      </w:pPr>
    </w:p>
    <w:p>
      <w:pPr>
        <w:numPr>
          <w:ilvl w:val="0"/>
          <w:numId w:val="1"/>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Rapid population growth: Kenya’s rapidly growing population puts pressure on already limited WASH infrastructure and resources.</w:t>
      </w:r>
    </w:p>
    <w:p>
      <w:pPr>
        <w:jc w:val="both"/>
        <w:rPr>
          <w:rFonts w:hint="default" w:ascii="Times New Roman" w:hAnsi="Times New Roman" w:cs="Times New Roman"/>
          <w:b w:val="0"/>
          <w:bCs w:val="0"/>
          <w:sz w:val="22"/>
          <w:szCs w:val="22"/>
          <w:u w:val="none"/>
          <w:lang w:val="en-US"/>
        </w:rPr>
      </w:pPr>
    </w:p>
    <w:p>
      <w:pPr>
        <w:numPr>
          <w:ilvl w:val="0"/>
          <w:numId w:val="1"/>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Cultural practices: Certain cultural practices, such as female genital mutilation and early marriage, can impact girls’ access to education and basic hygiene facilities.</w:t>
      </w:r>
    </w:p>
    <w:p>
      <w:pPr>
        <w:jc w:val="both"/>
        <w:rPr>
          <w:rFonts w:hint="default" w:ascii="Times New Roman" w:hAnsi="Times New Roman" w:cs="Times New Roman"/>
          <w:b w:val="0"/>
          <w:bCs w:val="0"/>
          <w:sz w:val="22"/>
          <w:szCs w:val="22"/>
          <w:u w:val="none"/>
          <w:lang w:val="en-US"/>
        </w:rPr>
      </w:pPr>
    </w:p>
    <w:p>
      <w:pPr>
        <w:jc w:val="both"/>
        <w:rPr>
          <w:rFonts w:hint="default" w:ascii="Times New Roman" w:hAnsi="Times New Roman" w:cs="Times New Roman"/>
          <w:b w:val="0"/>
          <w:bCs w:val="0"/>
          <w:sz w:val="22"/>
          <w:szCs w:val="22"/>
          <w:u w:val="none"/>
          <w:lang w:val="en-US"/>
        </w:rPr>
        <w:sectPr>
          <w:pgSz w:w="11906" w:h="16838"/>
          <w:pgMar w:top="1440" w:right="1800" w:bottom="1440" w:left="1800" w:header="720" w:footer="720" w:gutter="0"/>
          <w:cols w:space="720" w:num="1"/>
          <w:docGrid w:linePitch="360" w:charSpace="0"/>
        </w:sectPr>
      </w:pPr>
    </w:p>
    <w:p>
      <w:pPr>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single"/>
          <w:lang w:val="en-US"/>
        </w:rPr>
        <w:t>Proposed Solution:</w:t>
      </w:r>
    </w:p>
    <w:p>
      <w:pPr>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 xml:space="preserve"> </w:t>
      </w:r>
    </w:p>
    <w:p>
      <w:pPr>
        <w:numPr>
          <w:ilvl w:val="0"/>
          <w:numId w:val="2"/>
        </w:numPr>
        <w:tabs>
          <w:tab w:val="clear" w:pos="425"/>
        </w:tabs>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Provision of Water Kiosks: In urban and peri-urban areas, water kiosks have been set up to provide clean water to communities that lack access to safe water sources. This has helped increase access to clean water in these areas.</w:t>
      </w:r>
    </w:p>
    <w:p>
      <w:pPr>
        <w:jc w:val="both"/>
        <w:rPr>
          <w:rFonts w:hint="default" w:ascii="Times New Roman" w:hAnsi="Times New Roman" w:cs="Times New Roman"/>
          <w:b w:val="0"/>
          <w:bCs w:val="0"/>
          <w:sz w:val="22"/>
          <w:szCs w:val="22"/>
          <w:u w:val="none"/>
          <w:lang w:val="en-US"/>
        </w:rPr>
      </w:pPr>
    </w:p>
    <w:p>
      <w:pPr>
        <w:numPr>
          <w:ilvl w:val="0"/>
          <w:numId w:val="2"/>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Rainwater Harvesting: The government has encouraged the use of rainwater harvesting to augment the water supply in areas where access to water is limited. This has helped increase access to water for households, schools, and health facilities.</w:t>
      </w:r>
    </w:p>
    <w:p>
      <w:pPr>
        <w:jc w:val="both"/>
        <w:rPr>
          <w:rFonts w:hint="default" w:ascii="Times New Roman" w:hAnsi="Times New Roman" w:cs="Times New Roman"/>
          <w:b w:val="0"/>
          <w:bCs w:val="0"/>
          <w:sz w:val="22"/>
          <w:szCs w:val="22"/>
          <w:u w:val="none"/>
          <w:lang w:val="en-US"/>
        </w:rPr>
      </w:pPr>
    </w:p>
    <w:p>
      <w:pPr>
        <w:numPr>
          <w:ilvl w:val="0"/>
          <w:numId w:val="2"/>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Community-Led Total Sanitation (CLTS): CLTS is an approach that encourages communities to take ownership of sanitation and hygiene practices. The government has trained community health volunteers to promote CLTS in rural areas, leading to an increase in the construction and use of latrines.</w:t>
      </w:r>
    </w:p>
    <w:p>
      <w:pPr>
        <w:jc w:val="both"/>
        <w:rPr>
          <w:rFonts w:hint="default" w:ascii="Times New Roman" w:hAnsi="Times New Roman" w:cs="Times New Roman"/>
          <w:b w:val="0"/>
          <w:bCs w:val="0"/>
          <w:sz w:val="22"/>
          <w:szCs w:val="22"/>
          <w:u w:val="none"/>
          <w:lang w:val="en-US"/>
        </w:rPr>
      </w:pPr>
    </w:p>
    <w:p>
      <w:pPr>
        <w:numPr>
          <w:ilvl w:val="0"/>
          <w:numId w:val="2"/>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Public-Private Partnerships (PPPs): The government has entered into PPPs with private sector companies to develop and maintain water and sanitation infrastructure. This has helped increase access to water and sanitation facilities, especially in urban areas.</w:t>
      </w:r>
    </w:p>
    <w:p>
      <w:pPr>
        <w:jc w:val="both"/>
        <w:rPr>
          <w:rFonts w:hint="default" w:ascii="Times New Roman" w:hAnsi="Times New Roman" w:cs="Times New Roman"/>
          <w:b w:val="0"/>
          <w:bCs w:val="0"/>
          <w:sz w:val="22"/>
          <w:szCs w:val="22"/>
          <w:u w:val="none"/>
          <w:lang w:val="en-US"/>
        </w:rPr>
      </w:pPr>
    </w:p>
    <w:p>
      <w:pPr>
        <w:numPr>
          <w:ilvl w:val="0"/>
          <w:numId w:val="2"/>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WASH in Schools: The government has integrated WASH education into the school curriculum, ensuring that school children are taught proper hygiene practices. This has led to an improvement in the hygiene practices of school children and a reduction in the incidence of waterborne diseases.</w:t>
      </w:r>
    </w:p>
    <w:p>
      <w:pPr>
        <w:jc w:val="both"/>
        <w:rPr>
          <w:rFonts w:hint="default" w:ascii="Times New Roman" w:hAnsi="Times New Roman" w:cs="Times New Roman"/>
          <w:b w:val="0"/>
          <w:bCs w:val="0"/>
          <w:sz w:val="22"/>
          <w:szCs w:val="22"/>
          <w:u w:val="none"/>
          <w:lang w:val="en-US"/>
        </w:rPr>
      </w:pPr>
    </w:p>
    <w:p>
      <w:pPr>
        <w:numPr>
          <w:ilvl w:val="0"/>
          <w:numId w:val="2"/>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Hygiene Promotion Campaigns: The government has conducted hygiene promotion campaigns to raise awareness of proper hygiene practices. This has led to an increase in the adoption of proper hygiene practices among households.</w:t>
      </w:r>
    </w:p>
    <w:p>
      <w:pPr>
        <w:jc w:val="both"/>
        <w:rPr>
          <w:rFonts w:hint="default" w:ascii="Times New Roman" w:hAnsi="Times New Roman" w:cs="Times New Roman"/>
          <w:b w:val="0"/>
          <w:bCs w:val="0"/>
          <w:sz w:val="22"/>
          <w:szCs w:val="22"/>
          <w:u w:val="none"/>
          <w:lang w:val="en-US"/>
        </w:rPr>
      </w:pPr>
    </w:p>
    <w:p>
      <w:pPr>
        <w:numPr>
          <w:ilvl w:val="0"/>
          <w:numId w:val="2"/>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Decentralization of WASH Services: The government has decentralized the provision of WASH services, giving more power to local authorities to plan and manage WASH services in their areas. This has led to a more efficient and effective delivery of WASH services.</w:t>
      </w:r>
    </w:p>
    <w:p>
      <w:pPr>
        <w:jc w:val="both"/>
        <w:rPr>
          <w:rFonts w:hint="default" w:ascii="Times New Roman" w:hAnsi="Times New Roman" w:cs="Times New Roman"/>
          <w:b w:val="0"/>
          <w:bCs w:val="0"/>
          <w:sz w:val="22"/>
          <w:szCs w:val="22"/>
          <w:u w:val="none"/>
          <w:lang w:val="en-US"/>
        </w:rPr>
      </w:pPr>
    </w:p>
    <w:p>
      <w:pPr>
        <w:numPr>
          <w:ilvl w:val="0"/>
          <w:numId w:val="2"/>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Use of Mobile Technology: Mobile technology has been used to improve the monitoring and management of water supply and sanitation services. This has led to a more efficient and effective delivery of WASH services.</w:t>
      </w:r>
    </w:p>
    <w:p>
      <w:pPr>
        <w:jc w:val="both"/>
        <w:rPr>
          <w:rFonts w:hint="default" w:ascii="Times New Roman" w:hAnsi="Times New Roman" w:cs="Times New Roman"/>
          <w:b w:val="0"/>
          <w:bCs w:val="0"/>
          <w:sz w:val="22"/>
          <w:szCs w:val="22"/>
          <w:u w:val="none"/>
          <w:lang w:val="en-US"/>
        </w:rPr>
      </w:pPr>
    </w:p>
    <w:p>
      <w:pPr>
        <w:numPr>
          <w:ilvl w:val="0"/>
          <w:numId w:val="2"/>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Water Treatment: The government has invested in water treatment facilities to improve the quality of water supplied to households. This has helped reduce the incidence of waterborne diseases.</w:t>
      </w:r>
    </w:p>
    <w:p>
      <w:pPr>
        <w:jc w:val="both"/>
        <w:rPr>
          <w:rFonts w:hint="default" w:ascii="Times New Roman" w:hAnsi="Times New Roman" w:cs="Times New Roman"/>
          <w:b w:val="0"/>
          <w:bCs w:val="0"/>
          <w:sz w:val="22"/>
          <w:szCs w:val="22"/>
          <w:u w:val="none"/>
          <w:lang w:val="en-US"/>
        </w:rPr>
      </w:pPr>
    </w:p>
    <w:p>
      <w:pPr>
        <w:numPr>
          <w:ilvl w:val="0"/>
          <w:numId w:val="2"/>
        </w:numPr>
        <w:ind w:left="425" w:leftChars="0" w:hanging="425" w:firstLineChars="0"/>
        <w:jc w:val="both"/>
        <w:rPr>
          <w:rFonts w:hint="default" w:ascii="Times New Roman" w:hAnsi="Times New Roman" w:cs="Times New Roman"/>
          <w:b w:val="0"/>
          <w:bCs w:val="0"/>
          <w:sz w:val="22"/>
          <w:szCs w:val="22"/>
          <w:u w:val="none"/>
          <w:lang w:val="en-US"/>
        </w:rPr>
      </w:pPr>
      <w:r>
        <w:rPr>
          <w:rFonts w:hint="default" w:ascii="Times New Roman" w:hAnsi="Times New Roman" w:cs="Times New Roman"/>
          <w:b w:val="0"/>
          <w:bCs w:val="0"/>
          <w:sz w:val="22"/>
          <w:szCs w:val="22"/>
          <w:u w:val="none"/>
          <w:lang w:val="en-US"/>
        </w:rPr>
        <w:t>Financing Mechanisms: The government has implemented financing mechanisms, such as the Water Services Trust Fund, to provide financial support to communities to develop and maintain water and sanitation infrastructure. This has helped increase access to water and sanitation facilities, especially in rural areas.</w:t>
      </w:r>
    </w:p>
    <w:p>
      <w:pPr>
        <w:jc w:val="both"/>
        <w:rPr>
          <w:rFonts w:hint="default" w:ascii="Times New Roman" w:hAnsi="Times New Roman" w:cs="Times New Roman"/>
          <w:b w:val="0"/>
          <w:bCs w:val="0"/>
          <w:sz w:val="22"/>
          <w:szCs w:val="22"/>
          <w:u w:val="none"/>
          <w:lang w:val="en-US"/>
        </w:rPr>
      </w:pPr>
    </w:p>
    <w:p>
      <w:pPr>
        <w:jc w:val="both"/>
        <w:rPr>
          <w:rFonts w:hint="default" w:ascii="Times New Roman" w:hAnsi="Times New Roman" w:cs="Times New Roman"/>
          <w:b/>
          <w:bCs/>
          <w:sz w:val="22"/>
          <w:szCs w:val="22"/>
          <w:u w:val="single"/>
          <w:lang w:val="en-US"/>
        </w:rPr>
      </w:pPr>
      <w:r>
        <w:rPr>
          <w:rFonts w:hint="default" w:ascii="Times New Roman" w:hAnsi="Times New Roman" w:cs="Times New Roman"/>
          <w:b/>
          <w:bCs/>
          <w:sz w:val="22"/>
          <w:szCs w:val="22"/>
          <w:u w:val="single"/>
          <w:lang w:val="en-US"/>
        </w:rPr>
        <w:t>Citation:</w:t>
      </w:r>
    </w:p>
    <w:p>
      <w:pPr>
        <w:ind w:firstLine="110" w:firstLineChars="50"/>
        <w:jc w:val="both"/>
        <w:rPr>
          <w:rFonts w:hint="default" w:ascii="Times New Roman" w:hAnsi="Times New Roman" w:cs="Times New Roman"/>
          <w:b/>
          <w:bCs/>
          <w:sz w:val="22"/>
          <w:szCs w:val="22"/>
          <w:u w:val="single"/>
          <w:lang w:val="en-US"/>
        </w:rPr>
      </w:pPr>
    </w:p>
    <w:p>
      <w:pPr>
        <w:jc w:val="both"/>
        <w:rPr>
          <w:rFonts w:hint="default" w:ascii="Times New Roman" w:hAnsi="Times New Roman" w:cs="Times New Roman"/>
          <w:b w:val="0"/>
          <w:bCs w:val="0"/>
          <w:i/>
          <w:iCs/>
          <w:sz w:val="22"/>
          <w:szCs w:val="22"/>
          <w:u w:val="none"/>
          <w:lang w:val="en-US"/>
        </w:rPr>
      </w:pPr>
      <w:bookmarkStart w:id="0" w:name="_GoBack"/>
      <w:bookmarkEnd w:id="0"/>
      <w:r>
        <w:rPr>
          <w:rFonts w:hint="default" w:ascii="Times New Roman" w:hAnsi="Times New Roman"/>
          <w:b w:val="0"/>
          <w:bCs w:val="0"/>
          <w:i/>
          <w:iCs/>
          <w:sz w:val="22"/>
          <w:szCs w:val="22"/>
          <w:u w:val="none"/>
          <w:lang w:val="en-US"/>
        </w:rPr>
        <w:t>https://gcpit.org/improving-water-sanitation-and-hygiene-in-kenya-challenges-solutions-and-entrepreneurial-opportunities/#:~:text=Low%2Dcost%20sanitation%20solutions%3A%20Many,the%20prevalence%20of%20open%20defecation.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Variable Small Semibold">
    <w:panose1 w:val="00000000000000000000"/>
    <w:charset w:val="00"/>
    <w:family w:val="auto"/>
    <w:pitch w:val="default"/>
    <w:sig w:usb0="A00002FF" w:usb1="0000000B" w:usb2="00000000" w:usb3="00000000" w:csb0="2000019F" w:csb1="00000000"/>
  </w:font>
  <w:font w:name="Poppi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B0001"/>
    <w:multiLevelType w:val="singleLevel"/>
    <w:tmpl w:val="841B0001"/>
    <w:lvl w:ilvl="0" w:tentative="0">
      <w:start w:val="1"/>
      <w:numFmt w:val="upperRoman"/>
      <w:lvlText w:val="%1."/>
      <w:lvlJc w:val="left"/>
      <w:pPr>
        <w:tabs>
          <w:tab w:val="left" w:pos="425"/>
        </w:tabs>
        <w:ind w:left="425" w:leftChars="0" w:hanging="425" w:firstLineChars="0"/>
      </w:pPr>
      <w:rPr>
        <w:rFonts w:hint="default"/>
      </w:rPr>
    </w:lvl>
  </w:abstractNum>
  <w:abstractNum w:abstractNumId="1">
    <w:nsid w:val="8CAB67B0"/>
    <w:multiLevelType w:val="singleLevel"/>
    <w:tmpl w:val="8CAB67B0"/>
    <w:lvl w:ilvl="0" w:tentative="0">
      <w:start w:val="1"/>
      <w:numFmt w:val="lowerRoman"/>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5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FA5763"/>
    <w:rsid w:val="294A1299"/>
    <w:rsid w:val="2BFD302F"/>
    <w:rsid w:val="45123C90"/>
    <w:rsid w:val="5F442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75</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2024-08-30T15:25:37Z</dcterms:created>
  <dc:creator>jdndi</dc:creator>
  <cp:lastModifiedBy>jdndi</cp:lastModifiedBy>
  <dcterms:modified xsi:type="dcterms:W3CDTF">2024-08-30T16:44:33Z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73904BD99B654A028A41E1C282CF9A38_12</vt:lpwstr>
  </property>
</Properties>
</file>