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Part 1: SDG Selection and Problem Definition</w:t>
      </w:r>
    </w:p>
    <w:p w:rsidR="00000000" w:rsidDel="00000000" w:rsidP="00000000" w:rsidRDefault="00000000" w:rsidRPr="00000000" w14:paraId="00000002">
      <w:pPr>
        <w:rPr>
          <w:b w:val="1"/>
          <w:sz w:val="28"/>
          <w:szCs w:val="28"/>
        </w:rPr>
      </w:pPr>
      <w:r w:rsidDel="00000000" w:rsidR="00000000" w:rsidRPr="00000000">
        <w:rPr>
          <w:b w:val="1"/>
          <w:sz w:val="28"/>
          <w:szCs w:val="28"/>
          <w:rtl w:val="0"/>
        </w:rPr>
        <w:br w:type="textWrapping"/>
        <w:t xml:space="preserve">SDG 1: No Poverty</w:t>
      </w:r>
    </w:p>
    <w:p w:rsidR="00000000" w:rsidDel="00000000" w:rsidP="00000000" w:rsidRDefault="00000000" w:rsidRPr="00000000" w14:paraId="00000003">
      <w:pPr>
        <w:spacing w:after="240" w:before="240" w:lineRule="auto"/>
        <w:rPr>
          <w:sz w:val="24"/>
          <w:szCs w:val="24"/>
        </w:rPr>
      </w:pPr>
      <w:r w:rsidDel="00000000" w:rsidR="00000000" w:rsidRPr="00000000">
        <w:rPr>
          <w:b w:val="1"/>
          <w:sz w:val="28"/>
          <w:szCs w:val="28"/>
          <w:rtl w:val="0"/>
        </w:rPr>
        <w:t xml:space="preserve">Problem Definition:</w:t>
        <w:br w:type="textWrapping"/>
      </w:r>
      <w:r w:rsidDel="00000000" w:rsidR="00000000" w:rsidRPr="00000000">
        <w:rPr>
          <w:b w:val="1"/>
          <w:sz w:val="24"/>
          <w:szCs w:val="24"/>
          <w:rtl w:val="0"/>
        </w:rPr>
        <w:t xml:space="preserve">Problem</w:t>
      </w:r>
      <w:r w:rsidDel="00000000" w:rsidR="00000000" w:rsidRPr="00000000">
        <w:rPr>
          <w:sz w:val="24"/>
          <w:szCs w:val="24"/>
          <w:rtl w:val="0"/>
        </w:rPr>
        <w:t xml:space="preserve">: Low-income individuals and families often struggle to manage their finances effectively, leading to cycles of debt, poor savings habits, and financial instability. This issue is exacerbated by a lack of financial literacy and access to tools that can help them track and manage their expenses.</w:t>
      </w:r>
    </w:p>
    <w:p w:rsidR="00000000" w:rsidDel="00000000" w:rsidP="00000000" w:rsidRDefault="00000000" w:rsidRPr="00000000" w14:paraId="00000004">
      <w:pPr>
        <w:spacing w:after="240" w:before="240" w:lineRule="auto"/>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By using data collected from an expense tracker application, you can analyze spending patterns, identify areas where individuals are overspending, and provide personalized financial advice. This could involve creating budgets, setting financial goals, and providing tips on saving. Additionally, aggregating anonymous data from multiple users can highlight broader trends in spending and income among low-income populations, informing policy decisions and financial education programs aimed at reducing poverty.</w:t>
      </w:r>
    </w:p>
    <w:p w:rsidR="00000000" w:rsidDel="00000000" w:rsidP="00000000" w:rsidRDefault="00000000" w:rsidRPr="00000000" w14:paraId="00000005">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