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CE" w:rsidRDefault="00813DCE" w:rsidP="00813DC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SDG: Clean Water and Sanitation.</w:t>
      </w:r>
    </w:p>
    <w:p w:rsidR="00813DCE" w:rsidRDefault="00813DCE" w:rsidP="0045552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55520" w:rsidRPr="00455520" w:rsidRDefault="00455520" w:rsidP="00813D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5520">
        <w:rPr>
          <w:rFonts w:ascii="Times New Roman" w:eastAsia="Times New Roman" w:hAnsi="Times New Roman" w:cs="Times New Roman"/>
          <w:b/>
          <w:bCs/>
          <w:sz w:val="36"/>
          <w:szCs w:val="36"/>
        </w:rPr>
        <w:t>Problem Definition: Water Scarcity in Rural Kenya</w:t>
      </w:r>
    </w:p>
    <w:p w:rsidR="00455520" w:rsidRPr="00455520" w:rsidRDefault="00455520" w:rsidP="00813DCE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Problem: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sz w:val="24"/>
          <w:szCs w:val="24"/>
        </w:rPr>
        <w:t>Rural communities in Kenya, particularly those in the arid and semi-arid lands (ASALs), are facing a severe water crisis due t</w:t>
      </w:r>
      <w:r w:rsidR="00813DCE">
        <w:rPr>
          <w:rFonts w:ascii="Times New Roman" w:eastAsia="Times New Roman" w:hAnsi="Times New Roman" w:cs="Times New Roman"/>
          <w:sz w:val="24"/>
          <w:szCs w:val="24"/>
        </w:rPr>
        <w:t>o recurring droughts intensified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by climate change. This scarcity has led to a humanitarian crisis, forcing families to migrate in search of essential resources like food, water, and pasture. The situation has also increased the risk of inter-communal conflict as c</w:t>
      </w:r>
      <w:r w:rsidR="00813DCE">
        <w:rPr>
          <w:rFonts w:ascii="Times New Roman" w:eastAsia="Times New Roman" w:hAnsi="Times New Roman" w:cs="Times New Roman"/>
          <w:sz w:val="24"/>
          <w:szCs w:val="24"/>
        </w:rPr>
        <w:t>ommunities compete for diminishing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water supplies.</w:t>
      </w:r>
    </w:p>
    <w:p w:rsidR="00813DCE" w:rsidRDefault="00813DCE" w:rsidP="004555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Challenges: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Climate Change: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The region is experiencing more frequent and intense droughts, making it difficult for communities to rely solely on rainfall for their water needs.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Depleting Resources: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Grazing fields are drying up, water pans are empty, and rivers are turning into footpaths, leading to a decline in both livestock and agricultural productivity.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Thousands of families are being forced to leave their homes in search of water and pasture, putting further strain on limited resources.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Conflict: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The competition for scarce resources has increased the risk of conflict between farming communities and pastoralists.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Vulnerable Populations: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Women and girls are disproportionately affected by the water crisis, as they are often responsible for collecting water and are more likely to suffer from water-borne diseases.</w:t>
      </w:r>
    </w:p>
    <w:p w:rsidR="00813DCE" w:rsidRDefault="00813DCE" w:rsidP="004555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Loss: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The lack of water has severely impacted the livelihoods of rural communities, leading to decreased agricultural productivity, loss of livestock, and reduced income.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Food Insecurity: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The scarcity of water has made it difficult for communities to grow crops and raise livestock, leading to food insecurity and malnutrition.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Health Risks: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Water scarcity can lead to a variety of health problems, including water-borne diseases, malnutrition, and increased vulnerability to diseases.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t>Social Disruption:</w:t>
      </w:r>
      <w:r w:rsidRPr="00455520">
        <w:rPr>
          <w:rFonts w:ascii="Times New Roman" w:eastAsia="Times New Roman" w:hAnsi="Times New Roman" w:cs="Times New Roman"/>
          <w:sz w:val="24"/>
          <w:szCs w:val="24"/>
        </w:rPr>
        <w:t xml:space="preserve"> The displacement of families and the increased risk of conflict can disrupt social cohesion and stability.</w:t>
      </w:r>
      <w:bookmarkStart w:id="0" w:name="_GoBack"/>
      <w:bookmarkEnd w:id="0"/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:rsidR="00455520" w:rsidRPr="00455520" w:rsidRDefault="00455520" w:rsidP="00455520">
      <w:pPr>
        <w:rPr>
          <w:rFonts w:ascii="Times New Roman" w:eastAsia="Times New Roman" w:hAnsi="Times New Roman" w:cs="Times New Roman"/>
          <w:sz w:val="24"/>
          <w:szCs w:val="24"/>
        </w:rPr>
      </w:pPr>
      <w:r w:rsidRPr="00455520">
        <w:rPr>
          <w:rFonts w:ascii="Times New Roman" w:eastAsia="Times New Roman" w:hAnsi="Times New Roman" w:cs="Times New Roman"/>
          <w:sz w:val="24"/>
          <w:szCs w:val="24"/>
        </w:rPr>
        <w:t>The water crisis in rural Kenya is a complex issue with far-reaching consequences. Addressing this problem requires a comprehensive approach that includes climate change mitigation, sustainable water management practices, and support for vulnerable communities.</w:t>
      </w:r>
    </w:p>
    <w:p w:rsidR="00F73F56" w:rsidRDefault="00F73F56"/>
    <w:sectPr w:rsidR="00F7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3FB"/>
    <w:multiLevelType w:val="multilevel"/>
    <w:tmpl w:val="956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610C2"/>
    <w:multiLevelType w:val="multilevel"/>
    <w:tmpl w:val="0B3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20"/>
    <w:rsid w:val="00455520"/>
    <w:rsid w:val="00813DCE"/>
    <w:rsid w:val="00F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A241"/>
  <w15:chartTrackingRefBased/>
  <w15:docId w15:val="{A28E6DB7-11D2-43EB-A402-65F0197C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5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1</cp:revision>
  <dcterms:created xsi:type="dcterms:W3CDTF">2024-09-24T14:13:00Z</dcterms:created>
  <dcterms:modified xsi:type="dcterms:W3CDTF">2024-09-24T14:31:00Z</dcterms:modified>
</cp:coreProperties>
</file>