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6006E1">
      <w:pPr>
        <w:pStyle w:val="2"/>
        <w:keepNext w:val="0"/>
        <w:keepLines w:val="0"/>
        <w:widowControl/>
        <w:suppressLineNumbers w:val="0"/>
        <w:rPr>
          <w:rFonts w:hint="default" w:asciiTheme="majorAscii" w:hAnsiTheme="majorAscii"/>
        </w:rPr>
      </w:pPr>
      <w:r>
        <w:rPr>
          <w:rStyle w:val="6"/>
          <w:rFonts w:hint="default" w:asciiTheme="majorAscii" w:hAnsiTheme="majorAscii"/>
          <w:b/>
          <w:bCs/>
        </w:rPr>
        <w:t>Title</w:t>
      </w:r>
      <w:r>
        <w:rPr>
          <w:rFonts w:hint="default" w:asciiTheme="majorAscii" w:hAnsiTheme="majorAscii"/>
        </w:rPr>
        <w:t>: SDG 3: Good Health and Well-being - Addressing Healthcare Accessibility</w:t>
      </w:r>
    </w:p>
    <w:p w14:paraId="2CF93D0D">
      <w:pPr>
        <w:pStyle w:val="5"/>
        <w:keepNext w:val="0"/>
        <w:keepLines w:val="0"/>
        <w:widowControl/>
        <w:suppressLineNumbers w:val="0"/>
        <w:rPr>
          <w:rFonts w:hint="default" w:asciiTheme="majorAscii" w:hAnsiTheme="majorAscii"/>
        </w:rPr>
      </w:pPr>
      <w:r>
        <w:rPr>
          <w:rStyle w:val="6"/>
          <w:rFonts w:hint="default" w:asciiTheme="majorAscii" w:hAnsiTheme="majorAscii"/>
        </w:rPr>
        <w:t>Introduction</w:t>
      </w:r>
      <w:r>
        <w:rPr>
          <w:rFonts w:hint="default" w:asciiTheme="majorAscii" w:hAnsiTheme="majorAscii"/>
        </w:rPr>
        <w:t>:</w:t>
      </w:r>
    </w:p>
    <w:p w14:paraId="4642A95E">
      <w:pPr>
        <w:keepNext w:val="0"/>
        <w:keepLines w:val="0"/>
        <w:widowControl/>
        <w:numPr>
          <w:ilvl w:val="0"/>
          <w:numId w:val="1"/>
        </w:numPr>
        <w:suppressLineNumbers w:val="0"/>
        <w:spacing w:before="0" w:beforeAutospacing="1" w:after="0" w:afterAutospacing="1"/>
        <w:ind w:left="720" w:hanging="360"/>
        <w:rPr>
          <w:rFonts w:hint="default" w:asciiTheme="majorAscii" w:hAnsiTheme="majorAscii"/>
        </w:rPr>
      </w:pPr>
      <w:r>
        <w:rPr>
          <w:rFonts w:hint="default" w:asciiTheme="majorAscii" w:hAnsiTheme="majorAscii"/>
        </w:rPr>
        <w:t xml:space="preserve">Sustainable Development Goal </w:t>
      </w:r>
      <w:bookmarkStart w:id="0" w:name="_GoBack"/>
      <w:bookmarkEnd w:id="0"/>
      <w:r>
        <w:rPr>
          <w:rFonts w:hint="default" w:asciiTheme="majorAscii" w:hAnsiTheme="majorAscii"/>
        </w:rPr>
        <w:t>3 (SDG 3) aims to ensure healthy lives and promote well-being for all at all ages. One of the key challenges in achieving this goal is ensuring that healthcare services are accessible to everyone, regardless of location or socioeconomic status.</w:t>
      </w:r>
    </w:p>
    <w:p w14:paraId="6E13D6BC">
      <w:pPr>
        <w:pStyle w:val="5"/>
        <w:keepNext w:val="0"/>
        <w:keepLines w:val="0"/>
        <w:widowControl/>
        <w:suppressLineNumbers w:val="0"/>
        <w:rPr>
          <w:rFonts w:hint="default" w:asciiTheme="majorAscii" w:hAnsiTheme="majorAscii"/>
        </w:rPr>
      </w:pPr>
      <w:r>
        <w:rPr>
          <w:rStyle w:val="6"/>
          <w:rFonts w:hint="default" w:asciiTheme="majorAscii" w:hAnsiTheme="majorAscii"/>
        </w:rPr>
        <w:t>Problem Statement</w:t>
      </w:r>
      <w:r>
        <w:rPr>
          <w:rFonts w:hint="default" w:asciiTheme="majorAscii" w:hAnsiTheme="majorAscii"/>
        </w:rPr>
        <w:t>:</w:t>
      </w:r>
    </w:p>
    <w:p w14:paraId="59DE1BDF">
      <w:pPr>
        <w:keepNext w:val="0"/>
        <w:keepLines w:val="0"/>
        <w:widowControl/>
        <w:numPr>
          <w:ilvl w:val="0"/>
          <w:numId w:val="2"/>
        </w:numPr>
        <w:suppressLineNumbers w:val="0"/>
        <w:spacing w:before="0" w:beforeAutospacing="1" w:after="0" w:afterAutospacing="1"/>
        <w:ind w:left="720" w:hanging="360"/>
        <w:rPr>
          <w:rFonts w:hint="default" w:asciiTheme="majorAscii" w:hAnsiTheme="majorAscii"/>
        </w:rPr>
      </w:pPr>
      <w:r>
        <w:rPr>
          <w:rStyle w:val="6"/>
          <w:rFonts w:hint="default" w:asciiTheme="majorAscii" w:hAnsiTheme="majorAscii"/>
        </w:rPr>
        <w:t>Specific Problem</w:t>
      </w:r>
      <w:r>
        <w:rPr>
          <w:rFonts w:hint="default" w:asciiTheme="majorAscii" w:hAnsiTheme="majorAscii"/>
        </w:rPr>
        <w:t>: Healthcare accessibility is a major concern in many regions. Often, hospitals are unevenly distributed, leading to overcrowding in some areas and underutilization in others. This can result in delays in treatment, reduced quality of care, and increased patient frustration.</w:t>
      </w:r>
    </w:p>
    <w:p w14:paraId="19BC2415">
      <w:pPr>
        <w:keepNext w:val="0"/>
        <w:keepLines w:val="0"/>
        <w:widowControl/>
        <w:numPr>
          <w:ilvl w:val="0"/>
          <w:numId w:val="2"/>
        </w:numPr>
        <w:suppressLineNumbers w:val="0"/>
        <w:spacing w:before="0" w:beforeAutospacing="1" w:after="0" w:afterAutospacing="1"/>
        <w:ind w:left="720" w:hanging="360"/>
        <w:rPr>
          <w:rFonts w:hint="default" w:asciiTheme="majorAscii" w:hAnsiTheme="majorAscii"/>
        </w:rPr>
      </w:pPr>
      <w:r>
        <w:rPr>
          <w:rStyle w:val="6"/>
          <w:rFonts w:hint="default" w:asciiTheme="majorAscii" w:hAnsiTheme="majorAscii"/>
        </w:rPr>
        <w:t>Objective</w:t>
      </w:r>
      <w:r>
        <w:rPr>
          <w:rFonts w:hint="default" w:asciiTheme="majorAscii" w:hAnsiTheme="majorAscii"/>
        </w:rPr>
        <w:t>: The aim of this project is to analyze the distribution of hospitals, patient demographics, and appointment schedules to identify disparities in healthcare accessibility. By using data-driven insights, we can suggest improvements to better distribute healthcare resources and improve patient outcomes.</w:t>
      </w:r>
    </w:p>
    <w:p w14:paraId="75B73473">
      <w:pPr>
        <w:pStyle w:val="5"/>
        <w:keepNext w:val="0"/>
        <w:keepLines w:val="0"/>
        <w:widowControl/>
        <w:suppressLineNumbers w:val="0"/>
        <w:rPr>
          <w:rFonts w:hint="default" w:asciiTheme="majorAscii" w:hAnsiTheme="majorAscii"/>
        </w:rPr>
      </w:pPr>
      <w:r>
        <w:rPr>
          <w:rStyle w:val="6"/>
          <w:rFonts w:hint="default" w:asciiTheme="majorAscii" w:hAnsiTheme="majorAscii"/>
        </w:rPr>
        <w:t>Relevance</w:t>
      </w:r>
      <w:r>
        <w:rPr>
          <w:rFonts w:hint="default" w:asciiTheme="majorAscii" w:hAnsiTheme="majorAscii"/>
        </w:rPr>
        <w:t>:</w:t>
      </w:r>
    </w:p>
    <w:p w14:paraId="34316860">
      <w:pPr>
        <w:keepNext w:val="0"/>
        <w:keepLines w:val="0"/>
        <w:widowControl/>
        <w:numPr>
          <w:ilvl w:val="0"/>
          <w:numId w:val="3"/>
        </w:numPr>
        <w:suppressLineNumbers w:val="0"/>
        <w:spacing w:before="0" w:beforeAutospacing="1" w:after="0" w:afterAutospacing="1"/>
        <w:ind w:left="720" w:hanging="360"/>
        <w:rPr>
          <w:rFonts w:hint="default" w:asciiTheme="majorAscii" w:hAnsiTheme="majorAscii"/>
        </w:rPr>
      </w:pPr>
      <w:r>
        <w:rPr>
          <w:rFonts w:hint="default" w:asciiTheme="majorAscii" w:hAnsiTheme="majorAscii"/>
        </w:rPr>
        <w:t>Improving healthcare accessibility is crucial for reducing inequalities and ensuring that everyone has the opportunity to receive timely and effective medical care.</w:t>
      </w:r>
    </w:p>
    <w:p w14:paraId="199DC9A9">
      <w:pPr>
        <w:rPr>
          <w:rFonts w:hint="default" w:asciiTheme="majorAscii" w:hAnsiTheme="majorAsci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94474D"/>
    <w:multiLevelType w:val="multilevel"/>
    <w:tmpl w:val="BD94474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A665246"/>
    <w:multiLevelType w:val="multilevel"/>
    <w:tmpl w:val="0A6652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DB5980F"/>
    <w:multiLevelType w:val="multilevel"/>
    <w:tmpl w:val="2DB598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5B308D"/>
    <w:rsid w:val="335B308D"/>
    <w:rsid w:val="69257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2024-08-11T15:01:00Z</dcterms:created>
  <dc:creator>BRIAN OKEMWA</dc:creator>
  <cp:lastModifiedBy>BRIAN OKEMWA</cp:lastModifiedBy>
  <dcterms:modified xsi:type="dcterms:W3CDTF">2024-08-11T19:57:22Z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37BC3DA5487F4810B91E19D2132561AE_13</vt:lpwstr>
  </property>
</Properties>
</file>