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m9mlaju8o51" w:id="0"/>
      <w:bookmarkEnd w:id="0"/>
      <w:r w:rsidDel="00000000" w:rsidR="00000000" w:rsidRPr="00000000">
        <w:rPr>
          <w:b w:val="1"/>
          <w:color w:val="000000"/>
          <w:sz w:val="26"/>
          <w:szCs w:val="26"/>
          <w:rtl w:val="0"/>
        </w:rPr>
        <w:t xml:space="preserve">SDG 4 - Quality Education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SDG Overview:</w:t>
      </w:r>
      <w:r w:rsidDel="00000000" w:rsidR="00000000" w:rsidRPr="00000000">
        <w:rPr>
          <w:rtl w:val="0"/>
        </w:rPr>
        <w:t xml:space="preserve"> SDG 4 aims to ensure inclusive and equitable quality education and promote lifelong learning opportunities for all. Access to quality education is crucial for the development of individuals and societies, enabling people to reach their full potential.</w:t>
      </w:r>
    </w:p>
    <w:p w:rsidR="00000000" w:rsidDel="00000000" w:rsidP="00000000" w:rsidRDefault="00000000" w:rsidRPr="00000000" w14:paraId="00000003">
      <w:pPr>
        <w:spacing w:after="240" w:before="240" w:lineRule="auto"/>
        <w:rPr/>
      </w:pPr>
      <w:r w:rsidDel="00000000" w:rsidR="00000000" w:rsidRPr="00000000">
        <w:rPr>
          <w:b w:val="1"/>
          <w:rtl w:val="0"/>
        </w:rPr>
        <w:t xml:space="preserve">Problem:</w:t>
      </w:r>
      <w:r w:rsidDel="00000000" w:rsidR="00000000" w:rsidRPr="00000000">
        <w:rPr>
          <w:rtl w:val="0"/>
        </w:rPr>
        <w:t xml:space="preserve"> Disparities in educational resources between urban and rural schools.</w:t>
      </w:r>
    </w:p>
    <w:p w:rsidR="00000000" w:rsidDel="00000000" w:rsidP="00000000" w:rsidRDefault="00000000" w:rsidRPr="00000000" w14:paraId="00000004">
      <w:pPr>
        <w:spacing w:after="240" w:before="240" w:lineRule="auto"/>
        <w:rPr/>
      </w:pPr>
      <w:r w:rsidDel="00000000" w:rsidR="00000000" w:rsidRPr="00000000">
        <w:rPr>
          <w:rtl w:val="0"/>
        </w:rPr>
        <w:t xml:space="preserve"> In many regions, students in rural areas have significantly less access to educational resources compared to their urban counterparts. This includes a shortage of qualified teachers, insufficient learning materials, and lack of access to technology. These disparities lead to lower academic performance and limit future opportunities for rural students. </w:t>
      </w:r>
    </w:p>
    <w:p w:rsidR="00000000" w:rsidDel="00000000" w:rsidP="00000000" w:rsidRDefault="00000000" w:rsidRPr="00000000" w14:paraId="00000005">
      <w:pPr>
        <w:spacing w:after="240" w:before="240" w:lineRule="auto"/>
        <w:rPr/>
      </w:pPr>
      <w:r w:rsidDel="00000000" w:rsidR="00000000" w:rsidRPr="00000000">
        <w:rPr>
          <w:b w:val="1"/>
          <w:rtl w:val="0"/>
        </w:rPr>
        <w:t xml:space="preserve">Data-Driven Solution:</w:t>
      </w:r>
      <w:r w:rsidDel="00000000" w:rsidR="00000000" w:rsidRPr="00000000">
        <w:rPr>
          <w:rtl w:val="0"/>
        </w:rPr>
        <w:t xml:space="preserve"> By analysing data on resource allocation, student performance, and school infrastructure, this project aims to identify key factors contributing to the disparity and propose solutions to bridge the educational gap between urban and rural schools. The focus will be on optimising resource distribution to ensure a more equitable educational environment.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