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15C" w:rsidRDefault="0073015C" w:rsidP="00E00A63">
      <w:pPr>
        <w:tabs>
          <w:tab w:val="right" w:pos="9360"/>
        </w:tabs>
        <w:rPr>
          <w:rFonts w:ascii="Arial" w:hAnsi="Arial" w:cs="Arial"/>
          <w:color w:val="000000"/>
          <w:sz w:val="22"/>
          <w:szCs w:val="22"/>
        </w:rPr>
      </w:pPr>
    </w:p>
    <w:p w:rsidR="0073015C" w:rsidRDefault="0073015C" w:rsidP="00E00A63">
      <w:pPr>
        <w:tabs>
          <w:tab w:val="right" w:pos="9360"/>
        </w:tabs>
        <w:rPr>
          <w:rFonts w:ascii="Arial" w:hAnsi="Arial" w:cs="Arial"/>
          <w:color w:val="000000"/>
          <w:sz w:val="22"/>
          <w:szCs w:val="22"/>
        </w:rPr>
      </w:pPr>
    </w:p>
    <w:p w:rsidR="0073015C" w:rsidRPr="00E00A63" w:rsidRDefault="0073015C" w:rsidP="00BD5C32">
      <w:pPr>
        <w:tabs>
          <w:tab w:val="right" w:pos="9360"/>
        </w:tabs>
        <w:ind w:left="-284"/>
        <w:rPr>
          <w:rFonts w:ascii="Arial" w:hAnsi="Arial" w:cs="Arial"/>
          <w:color w:val="000000"/>
          <w:sz w:val="20"/>
          <w:szCs w:val="20"/>
        </w:rPr>
      </w:pPr>
      <w:r w:rsidRPr="00E00A63">
        <w:rPr>
          <w:rFonts w:ascii="Arial" w:hAnsi="Arial" w:cs="Arial"/>
          <w:color w:val="000000"/>
          <w:sz w:val="20"/>
          <w:szCs w:val="20"/>
        </w:rPr>
        <w:t xml:space="preserve">Question 40 </w:t>
      </w:r>
      <w:r w:rsidRPr="00E00A63">
        <w:rPr>
          <w:rFonts w:ascii="Arial" w:hAnsi="Arial" w:cs="Arial"/>
          <w:b/>
          <w:color w:val="FF0000"/>
          <w:sz w:val="20"/>
          <w:szCs w:val="20"/>
          <w:u w:val="single"/>
        </w:rPr>
        <w:t>(12 marks)</w:t>
      </w:r>
    </w:p>
    <w:p w:rsidR="0073015C" w:rsidRPr="00E00A63" w:rsidRDefault="0073015C" w:rsidP="00BD5C32">
      <w:pPr>
        <w:numPr>
          <w:ilvl w:val="0"/>
          <w:numId w:val="1"/>
        </w:numPr>
        <w:tabs>
          <w:tab w:val="right" w:pos="9360"/>
        </w:tabs>
        <w:ind w:left="-284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  <w:u w:val="single"/>
        </w:rPr>
        <w:t>(1 mark)</w:t>
      </w:r>
      <w:r w:rsidRPr="00E00A63">
        <w:rPr>
          <w:rFonts w:ascii="Arial" w:hAnsi="Arial" w:cs="Arial"/>
          <w:b/>
          <w:color w:val="FF0000"/>
          <w:sz w:val="20"/>
          <w:szCs w:val="20"/>
        </w:rPr>
        <w:t xml:space="preserve"> Recombinant DNA / genetic engineering (1)</w:t>
      </w:r>
    </w:p>
    <w:p w:rsidR="0073015C" w:rsidRPr="00E00A63" w:rsidRDefault="0073015C" w:rsidP="00BD5C32">
      <w:pPr>
        <w:numPr>
          <w:ilvl w:val="0"/>
          <w:numId w:val="1"/>
        </w:numPr>
        <w:tabs>
          <w:tab w:val="right" w:pos="9360"/>
        </w:tabs>
        <w:ind w:left="-284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  <w:u w:val="single"/>
        </w:rPr>
        <w:t>(1 mark)</w:t>
      </w:r>
      <w:r w:rsidRPr="00E00A63">
        <w:rPr>
          <w:rFonts w:ascii="Arial" w:hAnsi="Arial" w:cs="Arial"/>
          <w:b/>
          <w:color w:val="FF0000"/>
          <w:sz w:val="20"/>
          <w:szCs w:val="20"/>
        </w:rPr>
        <w:t xml:space="preserve"> DNA ligase (1)</w:t>
      </w:r>
    </w:p>
    <w:p w:rsidR="005972EA" w:rsidRPr="00E00A63" w:rsidRDefault="005972EA" w:rsidP="00BD5C32">
      <w:pPr>
        <w:tabs>
          <w:tab w:val="right" w:pos="9360"/>
        </w:tabs>
        <w:ind w:left="-284"/>
        <w:rPr>
          <w:rFonts w:ascii="Arial" w:hAnsi="Arial" w:cs="Arial"/>
          <w:b/>
          <w:color w:val="FF0000"/>
          <w:sz w:val="20"/>
          <w:szCs w:val="20"/>
        </w:rPr>
      </w:pPr>
    </w:p>
    <w:p w:rsidR="0073015C" w:rsidRPr="00E00A63" w:rsidRDefault="0073015C" w:rsidP="00BD5C32">
      <w:pPr>
        <w:numPr>
          <w:ilvl w:val="0"/>
          <w:numId w:val="1"/>
        </w:numPr>
        <w:tabs>
          <w:tab w:val="right" w:pos="9360"/>
        </w:tabs>
        <w:ind w:left="-284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  <w:u w:val="single"/>
        </w:rPr>
        <w:t>(3 marks)</w:t>
      </w:r>
      <w:r w:rsidRPr="00E00A63">
        <w:rPr>
          <w:rFonts w:ascii="Arial" w:hAnsi="Arial" w:cs="Arial"/>
          <w:b/>
          <w:color w:val="FF0000"/>
          <w:sz w:val="20"/>
          <w:szCs w:val="20"/>
        </w:rPr>
        <w:t xml:space="preserve"> Structure A is a plasmid (a circular strand of</w:t>
      </w:r>
      <w:r w:rsidR="005972EA" w:rsidRPr="00E00A63">
        <w:rPr>
          <w:rFonts w:ascii="Arial" w:hAnsi="Arial" w:cs="Arial"/>
          <w:b/>
          <w:color w:val="FF0000"/>
          <w:sz w:val="20"/>
          <w:szCs w:val="20"/>
        </w:rPr>
        <w:t xml:space="preserve"> DNA inside a bacterial cell) (0.5</w:t>
      </w:r>
      <w:r w:rsidRPr="00E00A63">
        <w:rPr>
          <w:rFonts w:ascii="Arial" w:hAnsi="Arial" w:cs="Arial"/>
          <w:b/>
          <w:color w:val="FF0000"/>
          <w:sz w:val="20"/>
          <w:szCs w:val="20"/>
        </w:rPr>
        <w:t xml:space="preserve">) </w:t>
      </w:r>
      <w:r w:rsidR="005972EA" w:rsidRPr="00E00A63">
        <w:rPr>
          <w:rFonts w:ascii="Arial" w:hAnsi="Arial" w:cs="Arial"/>
          <w:b/>
          <w:color w:val="FF0000"/>
          <w:sz w:val="20"/>
          <w:szCs w:val="20"/>
        </w:rPr>
        <w:t xml:space="preserve">that has been treated with the same restriction enzyme as the gene of </w:t>
      </w:r>
      <w:proofErr w:type="gramStart"/>
      <w:r w:rsidR="005972EA" w:rsidRPr="00E00A63">
        <w:rPr>
          <w:rFonts w:ascii="Arial" w:hAnsi="Arial" w:cs="Arial"/>
          <w:b/>
          <w:color w:val="FF0000"/>
          <w:sz w:val="20"/>
          <w:szCs w:val="20"/>
        </w:rPr>
        <w:t>interest(</w:t>
      </w:r>
      <w:proofErr w:type="gramEnd"/>
      <w:r w:rsidR="005972EA" w:rsidRPr="00E00A63">
        <w:rPr>
          <w:rFonts w:ascii="Arial" w:hAnsi="Arial" w:cs="Arial"/>
          <w:b/>
          <w:color w:val="FF0000"/>
          <w:sz w:val="20"/>
          <w:szCs w:val="20"/>
        </w:rPr>
        <w:t>0.5) so that it has the same sticky ends (0.5) allowing the gene to be spliced in.  It acts as a vector (0.5) to carry the gene of interest (0.5) into a bacterial cell, creating a transgenic organism (0.5).</w:t>
      </w:r>
      <w:r w:rsidRPr="00E00A63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p w:rsidR="005972EA" w:rsidRPr="00E00A63" w:rsidRDefault="005972EA" w:rsidP="00BD5C32">
      <w:pPr>
        <w:tabs>
          <w:tab w:val="right" w:pos="9360"/>
        </w:tabs>
        <w:ind w:left="-284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:rsidR="005972EA" w:rsidRPr="00E00A63" w:rsidRDefault="005972EA" w:rsidP="00BD5C32">
      <w:pPr>
        <w:tabs>
          <w:tab w:val="right" w:pos="9360"/>
        </w:tabs>
        <w:ind w:left="-284"/>
        <w:rPr>
          <w:rFonts w:ascii="Arial" w:hAnsi="Arial" w:cs="Arial"/>
          <w:b/>
          <w:color w:val="FF0000"/>
          <w:sz w:val="20"/>
          <w:szCs w:val="20"/>
        </w:rPr>
      </w:pPr>
    </w:p>
    <w:p w:rsidR="0073015C" w:rsidRPr="00E00A63" w:rsidRDefault="0073015C" w:rsidP="00BD5C32">
      <w:pPr>
        <w:numPr>
          <w:ilvl w:val="0"/>
          <w:numId w:val="1"/>
        </w:numPr>
        <w:tabs>
          <w:tab w:val="right" w:pos="9360"/>
        </w:tabs>
        <w:ind w:left="-284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  <w:u w:val="single"/>
        </w:rPr>
        <w:t>(1 mark)</w:t>
      </w:r>
      <w:r w:rsidRPr="00E00A63">
        <w:rPr>
          <w:rFonts w:ascii="Arial" w:hAnsi="Arial" w:cs="Arial"/>
          <w:b/>
          <w:color w:val="FF0000"/>
          <w:sz w:val="20"/>
          <w:szCs w:val="20"/>
        </w:rPr>
        <w:t xml:space="preserve"> Producing massive amounts of insulin (1), OR human growth hormone (1) OR Factor VIII (1). Only choose one for 1 mark.</w:t>
      </w:r>
    </w:p>
    <w:p w:rsidR="0073015C" w:rsidRPr="00E00A63" w:rsidRDefault="0073015C" w:rsidP="00BD5C32">
      <w:pPr>
        <w:ind w:left="-284"/>
        <w:rPr>
          <w:rFonts w:ascii="Arial" w:hAnsi="Arial" w:cs="Arial"/>
          <w:b/>
          <w:color w:val="FF0000"/>
          <w:sz w:val="20"/>
          <w:szCs w:val="20"/>
        </w:rPr>
      </w:pPr>
    </w:p>
    <w:p w:rsidR="00CB3E89" w:rsidRPr="00E00A63" w:rsidRDefault="00CB3E89" w:rsidP="00BD5C32">
      <w:pPr>
        <w:ind w:left="-284"/>
        <w:rPr>
          <w:rFonts w:ascii="Arial" w:hAnsi="Arial" w:cs="Arial"/>
          <w:b/>
          <w:color w:val="FF0000"/>
          <w:sz w:val="20"/>
          <w:szCs w:val="20"/>
        </w:rPr>
      </w:pPr>
    </w:p>
    <w:p w:rsidR="00CB3E89" w:rsidRPr="00E00A63" w:rsidRDefault="00CB3E89" w:rsidP="00BD5C32">
      <w:pPr>
        <w:pStyle w:val="ListParagraph"/>
        <w:numPr>
          <w:ilvl w:val="0"/>
          <w:numId w:val="1"/>
        </w:numPr>
        <w:ind w:left="-284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</w:rPr>
        <w:t>(6 marks)</w:t>
      </w:r>
    </w:p>
    <w:p w:rsidR="00CB3E89" w:rsidRPr="00E00A63" w:rsidRDefault="00CB3E89" w:rsidP="00BD5C32">
      <w:pPr>
        <w:pStyle w:val="ListParagraph"/>
        <w:ind w:left="-284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</w:rPr>
        <w:t>Gene of interest isolated from healthy human cell (0.5) by cutting with a restriction enzyme (0.5) leaving sticky ends (0.5)</w:t>
      </w:r>
    </w:p>
    <w:p w:rsidR="00CB3E89" w:rsidRPr="00E00A63" w:rsidRDefault="00CB3E89" w:rsidP="00BD5C32">
      <w:pPr>
        <w:pStyle w:val="ListParagraph"/>
        <w:ind w:left="-284"/>
        <w:rPr>
          <w:rFonts w:ascii="Arial" w:hAnsi="Arial" w:cs="Arial"/>
          <w:b/>
          <w:color w:val="FF0000"/>
          <w:sz w:val="20"/>
          <w:szCs w:val="20"/>
        </w:rPr>
      </w:pPr>
    </w:p>
    <w:p w:rsidR="00CB3E89" w:rsidRPr="00E00A63" w:rsidRDefault="00CB3E89" w:rsidP="00BD5C32">
      <w:pPr>
        <w:pStyle w:val="ListParagraph"/>
        <w:ind w:left="-284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</w:rPr>
        <w:t>A plasmid is isolated from a bacterial cell (0.5) and treated with the same restriction enzyme (0.5), producing the same sticky ends (0.5)</w:t>
      </w:r>
    </w:p>
    <w:p w:rsidR="00CB3E89" w:rsidRPr="00E00A63" w:rsidRDefault="00CB3E89" w:rsidP="00BD5C32">
      <w:pPr>
        <w:pStyle w:val="ListParagraph"/>
        <w:ind w:left="-284"/>
        <w:rPr>
          <w:rFonts w:ascii="Arial" w:hAnsi="Arial" w:cs="Arial"/>
          <w:b/>
          <w:color w:val="FF0000"/>
          <w:sz w:val="20"/>
          <w:szCs w:val="20"/>
        </w:rPr>
      </w:pPr>
    </w:p>
    <w:p w:rsidR="00CB3E89" w:rsidRPr="00E00A63" w:rsidRDefault="00CB3E89" w:rsidP="00BD5C32">
      <w:pPr>
        <w:pStyle w:val="ListParagraph"/>
        <w:ind w:left="-284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</w:rPr>
        <w:t>Human gene can then be spliced into plasmid (0.5) matching the sticky ends (0.5), and fused using DNA ligase (0.5)</w:t>
      </w:r>
    </w:p>
    <w:p w:rsidR="00CB3E89" w:rsidRPr="00E00A63" w:rsidRDefault="00CB3E89" w:rsidP="00BD5C32">
      <w:pPr>
        <w:pStyle w:val="ListParagraph"/>
        <w:ind w:left="-284"/>
        <w:rPr>
          <w:rFonts w:ascii="Arial" w:hAnsi="Arial" w:cs="Arial"/>
          <w:b/>
          <w:color w:val="FF0000"/>
          <w:sz w:val="20"/>
          <w:szCs w:val="20"/>
        </w:rPr>
      </w:pPr>
    </w:p>
    <w:p w:rsidR="00CB3E89" w:rsidRPr="00E00A63" w:rsidRDefault="00CB3E89" w:rsidP="00BD5C32">
      <w:pPr>
        <w:pStyle w:val="ListParagraph"/>
        <w:ind w:left="-284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</w:rPr>
        <w:t>The plasmid containing the human gene acts as a vector (0.5) and is inserted in a new bacterium (0.5) making a transgenic organism (0.5) which now carries the gene for production of the hormone of interest (0.5)</w:t>
      </w:r>
    </w:p>
    <w:p w:rsidR="00CB3E89" w:rsidRPr="00E00A63" w:rsidRDefault="00CB3E89" w:rsidP="00BD5C32">
      <w:pPr>
        <w:pStyle w:val="ListParagraph"/>
        <w:ind w:left="-284"/>
        <w:rPr>
          <w:rFonts w:ascii="Arial" w:hAnsi="Arial" w:cs="Arial"/>
          <w:b/>
          <w:color w:val="FF0000"/>
          <w:sz w:val="20"/>
          <w:szCs w:val="20"/>
        </w:rPr>
      </w:pPr>
    </w:p>
    <w:p w:rsidR="0073015C" w:rsidRDefault="00CB3E89" w:rsidP="00BD5C32">
      <w:pPr>
        <w:pStyle w:val="ListParagraph"/>
        <w:ind w:left="-284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</w:rPr>
        <w:t>The transgenic bacterium is then grown in culture (0.5) and will produce large amounts of hormone (0.5) which can be r</w:t>
      </w:r>
      <w:r w:rsidR="00E00A63">
        <w:rPr>
          <w:rFonts w:ascii="Arial" w:hAnsi="Arial" w:cs="Arial"/>
          <w:b/>
          <w:color w:val="FF0000"/>
          <w:sz w:val="20"/>
          <w:szCs w:val="20"/>
        </w:rPr>
        <w:t>efined for human use (0.5)</w:t>
      </w:r>
    </w:p>
    <w:p w:rsidR="00E00A63" w:rsidRDefault="00E00A63" w:rsidP="00BD5C32">
      <w:pPr>
        <w:pStyle w:val="ListParagraph"/>
        <w:ind w:left="-284"/>
        <w:rPr>
          <w:rFonts w:ascii="Arial" w:hAnsi="Arial" w:cs="Arial"/>
          <w:b/>
          <w:color w:val="FF0000"/>
          <w:sz w:val="20"/>
          <w:szCs w:val="20"/>
        </w:rPr>
      </w:pPr>
    </w:p>
    <w:p w:rsidR="00E00A63" w:rsidRDefault="00E00A63" w:rsidP="00BD5C32">
      <w:pPr>
        <w:pStyle w:val="ListParagraph"/>
        <w:ind w:left="-284"/>
        <w:rPr>
          <w:rFonts w:ascii="Arial" w:hAnsi="Arial" w:cs="Arial"/>
          <w:b/>
          <w:color w:val="FF0000"/>
          <w:sz w:val="20"/>
          <w:szCs w:val="20"/>
        </w:rPr>
      </w:pPr>
    </w:p>
    <w:p w:rsidR="00E00A63" w:rsidRDefault="00E00A63" w:rsidP="00E00A63">
      <w:pPr>
        <w:pStyle w:val="ListParagraph"/>
        <w:ind w:left="0"/>
        <w:rPr>
          <w:rFonts w:ascii="Arial" w:hAnsi="Arial" w:cs="Arial"/>
          <w:b/>
          <w:color w:val="FF0000"/>
          <w:sz w:val="20"/>
          <w:szCs w:val="20"/>
        </w:rPr>
      </w:pPr>
    </w:p>
    <w:p w:rsidR="00E00A63" w:rsidRDefault="00E00A63" w:rsidP="00E00A63">
      <w:pPr>
        <w:pStyle w:val="ListParagraph"/>
        <w:ind w:left="0"/>
        <w:rPr>
          <w:rFonts w:ascii="Arial" w:hAnsi="Arial" w:cs="Arial"/>
          <w:b/>
          <w:color w:val="FF0000"/>
          <w:sz w:val="20"/>
          <w:szCs w:val="20"/>
        </w:rPr>
      </w:pPr>
    </w:p>
    <w:p w:rsidR="00E00A63" w:rsidRDefault="00E00A63" w:rsidP="00E00A63">
      <w:pPr>
        <w:pStyle w:val="ListParagraph"/>
        <w:ind w:left="0"/>
        <w:rPr>
          <w:rFonts w:ascii="Arial" w:hAnsi="Arial" w:cs="Arial"/>
          <w:b/>
          <w:color w:val="FF0000"/>
          <w:sz w:val="20"/>
          <w:szCs w:val="20"/>
        </w:rPr>
      </w:pPr>
    </w:p>
    <w:p w:rsidR="00E00A63" w:rsidRDefault="00E00A63" w:rsidP="00E00A63">
      <w:pPr>
        <w:pStyle w:val="ListParagraph"/>
        <w:ind w:left="0"/>
        <w:rPr>
          <w:rFonts w:ascii="Arial" w:hAnsi="Arial" w:cs="Arial"/>
          <w:b/>
          <w:color w:val="FF0000"/>
          <w:sz w:val="20"/>
          <w:szCs w:val="20"/>
        </w:rPr>
      </w:pPr>
      <w:bookmarkStart w:id="0" w:name="_GoBack"/>
      <w:bookmarkEnd w:id="0"/>
    </w:p>
    <w:p w:rsidR="00E00A63" w:rsidRPr="00E00A63" w:rsidRDefault="00E00A63" w:rsidP="00BD5C32">
      <w:pPr>
        <w:tabs>
          <w:tab w:val="right" w:pos="9360"/>
        </w:tabs>
        <w:ind w:left="-142"/>
        <w:rPr>
          <w:rFonts w:ascii="Arial" w:hAnsi="Arial" w:cs="Arial"/>
          <w:color w:val="000000"/>
          <w:sz w:val="20"/>
          <w:szCs w:val="20"/>
        </w:rPr>
      </w:pPr>
      <w:r w:rsidRPr="00E00A63">
        <w:rPr>
          <w:rFonts w:ascii="Arial" w:hAnsi="Arial" w:cs="Arial"/>
          <w:color w:val="000000"/>
          <w:sz w:val="20"/>
          <w:szCs w:val="20"/>
        </w:rPr>
        <w:t xml:space="preserve">Question 40 </w:t>
      </w:r>
      <w:r w:rsidRPr="00E00A63">
        <w:rPr>
          <w:rFonts w:ascii="Arial" w:hAnsi="Arial" w:cs="Arial"/>
          <w:b/>
          <w:color w:val="FF0000"/>
          <w:sz w:val="20"/>
          <w:szCs w:val="20"/>
          <w:u w:val="single"/>
        </w:rPr>
        <w:t>(12 marks)</w:t>
      </w:r>
    </w:p>
    <w:p w:rsidR="00E00A63" w:rsidRPr="00E00A63" w:rsidRDefault="00E00A63" w:rsidP="00BD5C32">
      <w:pPr>
        <w:pStyle w:val="ListParagraph"/>
        <w:numPr>
          <w:ilvl w:val="0"/>
          <w:numId w:val="2"/>
        </w:numPr>
        <w:tabs>
          <w:tab w:val="right" w:pos="9360"/>
        </w:tabs>
        <w:ind w:left="-142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  <w:u w:val="single"/>
        </w:rPr>
        <w:t>(1 mark)</w:t>
      </w:r>
      <w:r w:rsidRPr="00E00A63">
        <w:rPr>
          <w:rFonts w:ascii="Arial" w:hAnsi="Arial" w:cs="Arial"/>
          <w:b/>
          <w:color w:val="FF0000"/>
          <w:sz w:val="20"/>
          <w:szCs w:val="20"/>
        </w:rPr>
        <w:t xml:space="preserve"> Recombinant DNA / genetic engineering (1)</w:t>
      </w:r>
    </w:p>
    <w:p w:rsidR="00E00A63" w:rsidRPr="00E00A63" w:rsidRDefault="00E00A63" w:rsidP="00BD5C32">
      <w:pPr>
        <w:pStyle w:val="ListParagraph"/>
        <w:numPr>
          <w:ilvl w:val="0"/>
          <w:numId w:val="2"/>
        </w:numPr>
        <w:tabs>
          <w:tab w:val="right" w:pos="9360"/>
        </w:tabs>
        <w:ind w:left="-142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  <w:u w:val="single"/>
        </w:rPr>
        <w:t>(1 mark)</w:t>
      </w:r>
      <w:r w:rsidRPr="00E00A63">
        <w:rPr>
          <w:rFonts w:ascii="Arial" w:hAnsi="Arial" w:cs="Arial"/>
          <w:b/>
          <w:color w:val="FF0000"/>
          <w:sz w:val="20"/>
          <w:szCs w:val="20"/>
        </w:rPr>
        <w:t xml:space="preserve"> DNA ligase (1)</w:t>
      </w:r>
    </w:p>
    <w:p w:rsidR="00E00A63" w:rsidRPr="00E00A63" w:rsidRDefault="00E00A63" w:rsidP="00BD5C32">
      <w:pPr>
        <w:tabs>
          <w:tab w:val="right" w:pos="9360"/>
        </w:tabs>
        <w:ind w:left="-142"/>
        <w:rPr>
          <w:rFonts w:ascii="Arial" w:hAnsi="Arial" w:cs="Arial"/>
          <w:b/>
          <w:color w:val="FF0000"/>
          <w:sz w:val="20"/>
          <w:szCs w:val="20"/>
        </w:rPr>
      </w:pPr>
    </w:p>
    <w:p w:rsidR="00E00A63" w:rsidRPr="00E00A63" w:rsidRDefault="00E00A63" w:rsidP="00BD5C32">
      <w:pPr>
        <w:numPr>
          <w:ilvl w:val="0"/>
          <w:numId w:val="2"/>
        </w:numPr>
        <w:tabs>
          <w:tab w:val="right" w:pos="9360"/>
        </w:tabs>
        <w:ind w:left="-142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  <w:u w:val="single"/>
        </w:rPr>
        <w:t>(3 marks)</w:t>
      </w:r>
      <w:r w:rsidRPr="00E00A63">
        <w:rPr>
          <w:rFonts w:ascii="Arial" w:hAnsi="Arial" w:cs="Arial"/>
          <w:b/>
          <w:color w:val="FF0000"/>
          <w:sz w:val="20"/>
          <w:szCs w:val="20"/>
        </w:rPr>
        <w:t xml:space="preserve"> Structure A is a plasmid (a circular strand of DNA inside a bacterial cell) (0.5) that has been treated with the same restriction enzyme as the gene of </w:t>
      </w:r>
      <w:proofErr w:type="gramStart"/>
      <w:r w:rsidRPr="00E00A63">
        <w:rPr>
          <w:rFonts w:ascii="Arial" w:hAnsi="Arial" w:cs="Arial"/>
          <w:b/>
          <w:color w:val="FF0000"/>
          <w:sz w:val="20"/>
          <w:szCs w:val="20"/>
        </w:rPr>
        <w:t>interest(</w:t>
      </w:r>
      <w:proofErr w:type="gramEnd"/>
      <w:r w:rsidRPr="00E00A63">
        <w:rPr>
          <w:rFonts w:ascii="Arial" w:hAnsi="Arial" w:cs="Arial"/>
          <w:b/>
          <w:color w:val="FF0000"/>
          <w:sz w:val="20"/>
          <w:szCs w:val="20"/>
        </w:rPr>
        <w:t xml:space="preserve">0.5) so that it has the same sticky ends (0.5) allowing the gene to be spliced in.  It acts as a vector (0.5) to carry the gene of interest (0.5) into a bacterial cell, creating a transgenic organism (0.5). </w:t>
      </w:r>
    </w:p>
    <w:p w:rsidR="00E00A63" w:rsidRPr="00E00A63" w:rsidRDefault="00E00A63" w:rsidP="00BD5C32">
      <w:pPr>
        <w:tabs>
          <w:tab w:val="right" w:pos="9360"/>
        </w:tabs>
        <w:ind w:left="-142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:rsidR="00E00A63" w:rsidRPr="00E00A63" w:rsidRDefault="00E00A63" w:rsidP="00BD5C32">
      <w:pPr>
        <w:tabs>
          <w:tab w:val="right" w:pos="9360"/>
        </w:tabs>
        <w:ind w:left="-142"/>
        <w:rPr>
          <w:rFonts w:ascii="Arial" w:hAnsi="Arial" w:cs="Arial"/>
          <w:b/>
          <w:color w:val="FF0000"/>
          <w:sz w:val="20"/>
          <w:szCs w:val="20"/>
        </w:rPr>
      </w:pPr>
    </w:p>
    <w:p w:rsidR="00E00A63" w:rsidRPr="00E00A63" w:rsidRDefault="00E00A63" w:rsidP="00BD5C32">
      <w:pPr>
        <w:numPr>
          <w:ilvl w:val="0"/>
          <w:numId w:val="2"/>
        </w:numPr>
        <w:tabs>
          <w:tab w:val="right" w:pos="9360"/>
        </w:tabs>
        <w:ind w:left="-142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  <w:u w:val="single"/>
        </w:rPr>
        <w:t>(1 mark)</w:t>
      </w:r>
      <w:r w:rsidRPr="00E00A63">
        <w:rPr>
          <w:rFonts w:ascii="Arial" w:hAnsi="Arial" w:cs="Arial"/>
          <w:b/>
          <w:color w:val="FF0000"/>
          <w:sz w:val="20"/>
          <w:szCs w:val="20"/>
        </w:rPr>
        <w:t xml:space="preserve"> Producing massive amounts of insulin (1), OR human growth hormone (1) OR Factor VIII (1). Only choose one for 1 mark.</w:t>
      </w:r>
    </w:p>
    <w:p w:rsidR="00E00A63" w:rsidRPr="00E00A63" w:rsidRDefault="00E00A63" w:rsidP="00BD5C32">
      <w:pPr>
        <w:ind w:left="-142"/>
        <w:rPr>
          <w:rFonts w:ascii="Arial" w:hAnsi="Arial" w:cs="Arial"/>
          <w:b/>
          <w:color w:val="FF0000"/>
          <w:sz w:val="20"/>
          <w:szCs w:val="20"/>
        </w:rPr>
      </w:pPr>
    </w:p>
    <w:p w:rsidR="00E00A63" w:rsidRPr="00E00A63" w:rsidRDefault="00E00A63" w:rsidP="00BD5C32">
      <w:pPr>
        <w:ind w:left="-142"/>
        <w:rPr>
          <w:rFonts w:ascii="Arial" w:hAnsi="Arial" w:cs="Arial"/>
          <w:b/>
          <w:color w:val="FF0000"/>
          <w:sz w:val="20"/>
          <w:szCs w:val="20"/>
        </w:rPr>
      </w:pPr>
    </w:p>
    <w:p w:rsidR="00E00A63" w:rsidRPr="00E00A63" w:rsidRDefault="00E00A63" w:rsidP="00BD5C32">
      <w:pPr>
        <w:pStyle w:val="ListParagraph"/>
        <w:numPr>
          <w:ilvl w:val="0"/>
          <w:numId w:val="2"/>
        </w:numPr>
        <w:ind w:left="-142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</w:rPr>
        <w:t>(6 marks)</w:t>
      </w:r>
    </w:p>
    <w:p w:rsidR="00E00A63" w:rsidRPr="00E00A63" w:rsidRDefault="00E00A63" w:rsidP="00BD5C32">
      <w:pPr>
        <w:pStyle w:val="ListParagraph"/>
        <w:ind w:left="-142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</w:rPr>
        <w:t>Gene of interest isolated from healthy human cell (0.5) by cutting with a restriction enzyme (0.5) leaving sticky ends (0.5)</w:t>
      </w:r>
    </w:p>
    <w:p w:rsidR="00E00A63" w:rsidRPr="00E00A63" w:rsidRDefault="00E00A63" w:rsidP="00BD5C32">
      <w:pPr>
        <w:pStyle w:val="ListParagraph"/>
        <w:ind w:left="-142"/>
        <w:rPr>
          <w:rFonts w:ascii="Arial" w:hAnsi="Arial" w:cs="Arial"/>
          <w:b/>
          <w:color w:val="FF0000"/>
          <w:sz w:val="20"/>
          <w:szCs w:val="20"/>
        </w:rPr>
      </w:pPr>
    </w:p>
    <w:p w:rsidR="00E00A63" w:rsidRPr="00E00A63" w:rsidRDefault="00E00A63" w:rsidP="00BD5C32">
      <w:pPr>
        <w:pStyle w:val="ListParagraph"/>
        <w:ind w:left="-142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</w:rPr>
        <w:t>A plasmid is isolated from a bacterial cell (0.5) and treated with the same restriction enzyme (0.5), producing the same sticky ends (0.5)</w:t>
      </w:r>
    </w:p>
    <w:p w:rsidR="00E00A63" w:rsidRPr="00E00A63" w:rsidRDefault="00E00A63" w:rsidP="00BD5C32">
      <w:pPr>
        <w:pStyle w:val="ListParagraph"/>
        <w:ind w:left="-142"/>
        <w:rPr>
          <w:rFonts w:ascii="Arial" w:hAnsi="Arial" w:cs="Arial"/>
          <w:b/>
          <w:color w:val="FF0000"/>
          <w:sz w:val="20"/>
          <w:szCs w:val="20"/>
        </w:rPr>
      </w:pPr>
    </w:p>
    <w:p w:rsidR="00E00A63" w:rsidRPr="00E00A63" w:rsidRDefault="00E00A63" w:rsidP="00BD5C32">
      <w:pPr>
        <w:pStyle w:val="ListParagraph"/>
        <w:ind w:left="-142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</w:rPr>
        <w:t>Human gene can then be spliced into plasmid (0.5) matching the sticky ends (0.5), and fused using DNA ligase (0.5)</w:t>
      </w:r>
    </w:p>
    <w:p w:rsidR="00E00A63" w:rsidRPr="00E00A63" w:rsidRDefault="00E00A63" w:rsidP="00BD5C32">
      <w:pPr>
        <w:pStyle w:val="ListParagraph"/>
        <w:ind w:left="-142"/>
        <w:rPr>
          <w:rFonts w:ascii="Arial" w:hAnsi="Arial" w:cs="Arial"/>
          <w:b/>
          <w:color w:val="FF0000"/>
          <w:sz w:val="20"/>
          <w:szCs w:val="20"/>
        </w:rPr>
      </w:pPr>
    </w:p>
    <w:p w:rsidR="00E00A63" w:rsidRPr="00E00A63" w:rsidRDefault="00E00A63" w:rsidP="00BD5C32">
      <w:pPr>
        <w:pStyle w:val="ListParagraph"/>
        <w:ind w:left="-142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</w:rPr>
        <w:t>The plasmid containing the human gene acts as a vector (0.5) and is inserted in a new bacterium (0.5) making a transgenic organism (0.5) which now carries the gene for production of the hormone of interest (0.5)</w:t>
      </w:r>
    </w:p>
    <w:p w:rsidR="00E00A63" w:rsidRPr="00E00A63" w:rsidRDefault="00E00A63" w:rsidP="00BD5C32">
      <w:pPr>
        <w:pStyle w:val="ListParagraph"/>
        <w:ind w:left="-142"/>
        <w:rPr>
          <w:rFonts w:ascii="Arial" w:hAnsi="Arial" w:cs="Arial"/>
          <w:b/>
          <w:color w:val="FF0000"/>
          <w:sz w:val="20"/>
          <w:szCs w:val="20"/>
        </w:rPr>
      </w:pPr>
    </w:p>
    <w:p w:rsidR="00E00A63" w:rsidRPr="00E00A63" w:rsidRDefault="00E00A63" w:rsidP="00BD5C32">
      <w:pPr>
        <w:pStyle w:val="ListParagraph"/>
        <w:ind w:left="-142"/>
        <w:rPr>
          <w:rFonts w:ascii="Arial" w:hAnsi="Arial" w:cs="Arial"/>
          <w:b/>
          <w:color w:val="FF0000"/>
          <w:sz w:val="20"/>
          <w:szCs w:val="20"/>
        </w:rPr>
      </w:pPr>
      <w:r w:rsidRPr="00E00A63">
        <w:rPr>
          <w:rFonts w:ascii="Arial" w:hAnsi="Arial" w:cs="Arial"/>
          <w:b/>
          <w:color w:val="FF0000"/>
          <w:sz w:val="20"/>
          <w:szCs w:val="20"/>
        </w:rPr>
        <w:t>The transgenic bacterium is then grown in culture (0.5) and will produce large amounts of hormone (0.5) which can be refined for human use (0.5)</w:t>
      </w:r>
    </w:p>
    <w:p w:rsidR="00E00A63" w:rsidRPr="00E00A63" w:rsidRDefault="00E00A63" w:rsidP="00BD5C32">
      <w:pPr>
        <w:pStyle w:val="ListParagraph"/>
        <w:ind w:left="-142"/>
        <w:rPr>
          <w:rFonts w:ascii="Arial" w:hAnsi="Arial" w:cs="Arial"/>
          <w:b/>
          <w:color w:val="FF0000"/>
          <w:sz w:val="20"/>
          <w:szCs w:val="20"/>
        </w:rPr>
      </w:pPr>
    </w:p>
    <w:p w:rsidR="0073015C" w:rsidRDefault="0073015C" w:rsidP="00BD5C32">
      <w:pPr>
        <w:ind w:left="-142"/>
      </w:pPr>
    </w:p>
    <w:sectPr w:rsidR="0073015C" w:rsidSect="00E00A63">
      <w:pgSz w:w="11906" w:h="16838"/>
      <w:pgMar w:top="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5BFB"/>
    <w:multiLevelType w:val="hybridMultilevel"/>
    <w:tmpl w:val="852C48A2"/>
    <w:lvl w:ilvl="0" w:tplc="ED36BE7E">
      <w:start w:val="1"/>
      <w:numFmt w:val="lowerLetter"/>
      <w:lvlText w:val="(%1)"/>
      <w:lvlJc w:val="left"/>
      <w:pPr>
        <w:tabs>
          <w:tab w:val="num" w:pos="-900"/>
        </w:tabs>
        <w:ind w:left="-90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1" w15:restartNumberingAfterBreak="0">
    <w:nsid w:val="694019AA"/>
    <w:multiLevelType w:val="hybridMultilevel"/>
    <w:tmpl w:val="C8E8F964"/>
    <w:lvl w:ilvl="0" w:tplc="E6304192">
      <w:start w:val="1"/>
      <w:numFmt w:val="lowerLetter"/>
      <w:lvlText w:val="%1)"/>
      <w:lvlJc w:val="left"/>
      <w:pPr>
        <w:ind w:left="-90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-180" w:hanging="360"/>
      </w:pPr>
    </w:lvl>
    <w:lvl w:ilvl="2" w:tplc="0C09001B" w:tentative="1">
      <w:start w:val="1"/>
      <w:numFmt w:val="lowerRoman"/>
      <w:lvlText w:val="%3."/>
      <w:lvlJc w:val="right"/>
      <w:pPr>
        <w:ind w:left="540" w:hanging="180"/>
      </w:pPr>
    </w:lvl>
    <w:lvl w:ilvl="3" w:tplc="0C09000F" w:tentative="1">
      <w:start w:val="1"/>
      <w:numFmt w:val="decimal"/>
      <w:lvlText w:val="%4."/>
      <w:lvlJc w:val="left"/>
      <w:pPr>
        <w:ind w:left="1260" w:hanging="360"/>
      </w:pPr>
    </w:lvl>
    <w:lvl w:ilvl="4" w:tplc="0C090019" w:tentative="1">
      <w:start w:val="1"/>
      <w:numFmt w:val="lowerLetter"/>
      <w:lvlText w:val="%5."/>
      <w:lvlJc w:val="left"/>
      <w:pPr>
        <w:ind w:left="1980" w:hanging="360"/>
      </w:pPr>
    </w:lvl>
    <w:lvl w:ilvl="5" w:tplc="0C09001B" w:tentative="1">
      <w:start w:val="1"/>
      <w:numFmt w:val="lowerRoman"/>
      <w:lvlText w:val="%6."/>
      <w:lvlJc w:val="right"/>
      <w:pPr>
        <w:ind w:left="2700" w:hanging="180"/>
      </w:pPr>
    </w:lvl>
    <w:lvl w:ilvl="6" w:tplc="0C09000F" w:tentative="1">
      <w:start w:val="1"/>
      <w:numFmt w:val="decimal"/>
      <w:lvlText w:val="%7."/>
      <w:lvlJc w:val="left"/>
      <w:pPr>
        <w:ind w:left="3420" w:hanging="360"/>
      </w:pPr>
    </w:lvl>
    <w:lvl w:ilvl="7" w:tplc="0C090019" w:tentative="1">
      <w:start w:val="1"/>
      <w:numFmt w:val="lowerLetter"/>
      <w:lvlText w:val="%8."/>
      <w:lvlJc w:val="left"/>
      <w:pPr>
        <w:ind w:left="4140" w:hanging="360"/>
      </w:pPr>
    </w:lvl>
    <w:lvl w:ilvl="8" w:tplc="0C09001B" w:tentative="1">
      <w:start w:val="1"/>
      <w:numFmt w:val="lowerRoman"/>
      <w:lvlText w:val="%9."/>
      <w:lvlJc w:val="right"/>
      <w:pPr>
        <w:ind w:left="4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5C"/>
    <w:rsid w:val="00301395"/>
    <w:rsid w:val="004C0DEF"/>
    <w:rsid w:val="005972EA"/>
    <w:rsid w:val="0073015C"/>
    <w:rsid w:val="007F4B1D"/>
    <w:rsid w:val="00996C80"/>
    <w:rsid w:val="00BD5C32"/>
    <w:rsid w:val="00CB3E89"/>
    <w:rsid w:val="00E0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4287"/>
  <w15:chartTrackingRefBased/>
  <w15:docId w15:val="{0557C387-5231-44B3-86F5-CA33FE05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1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C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C32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892CBB-5210-4960-8A34-4CAC0A81E9B8}"/>
</file>

<file path=customXml/itemProps2.xml><?xml version="1.0" encoding="utf-8"?>
<ds:datastoreItem xmlns:ds="http://schemas.openxmlformats.org/officeDocument/2006/customXml" ds:itemID="{88A8AE75-E99F-402A-A690-8B59F3DC6B83}"/>
</file>

<file path=customXml/itemProps3.xml><?xml version="1.0" encoding="utf-8"?>
<ds:datastoreItem xmlns:ds="http://schemas.openxmlformats.org/officeDocument/2006/customXml" ds:itemID="{C4EC935C-3C4B-4292-99D7-1EA4361937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8</cp:revision>
  <cp:lastPrinted>2021-02-19T05:23:00Z</cp:lastPrinted>
  <dcterms:created xsi:type="dcterms:W3CDTF">2018-02-08T03:15:00Z</dcterms:created>
  <dcterms:modified xsi:type="dcterms:W3CDTF">2021-02-19T05:24:00Z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