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7F" w:rsidRDefault="00CF6E45">
      <w:r>
        <w:t>Name: ……………………………………………………………</w:t>
      </w:r>
      <w:proofErr w:type="gramStart"/>
      <w:r>
        <w:t>…..</w:t>
      </w:r>
      <w:proofErr w:type="gramEnd"/>
    </w:p>
    <w:p w:rsidR="00D153AE" w:rsidRDefault="00CF6E45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6DB7E09" wp14:editId="2D7EDE6F">
            <wp:simplePos x="0" y="0"/>
            <wp:positionH relativeFrom="column">
              <wp:posOffset>-55071</wp:posOffset>
            </wp:positionH>
            <wp:positionV relativeFrom="paragraph">
              <wp:posOffset>40236</wp:posOffset>
            </wp:positionV>
            <wp:extent cx="6705600" cy="668053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68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D153AE" w:rsidRDefault="00D153AE"/>
    <w:p w:rsidR="00B43C64" w:rsidRDefault="00B43C64"/>
    <w:p w:rsidR="00B43C64" w:rsidRDefault="00B43C64"/>
    <w:p w:rsidR="00B43C64" w:rsidRDefault="00B43C64"/>
    <w:p w:rsidR="00D153AE" w:rsidRDefault="00D153AE"/>
    <w:p w:rsidR="00D153AE" w:rsidRDefault="00D153AE"/>
    <w:p w:rsidR="006D7AF7" w:rsidRPr="004F5441" w:rsidRDefault="006D7AF7" w:rsidP="006D7AF7">
      <w:pPr>
        <w:spacing w:after="0" w:line="276" w:lineRule="auto"/>
        <w:ind w:left="360" w:hanging="360"/>
        <w:rPr>
          <w:rFonts w:ascii="Arial" w:hAnsi="Arial" w:cs="Arial"/>
          <w:b/>
        </w:rPr>
      </w:pPr>
      <w:r w:rsidRPr="004F5441">
        <w:rPr>
          <w:rFonts w:ascii="Arial" w:hAnsi="Arial" w:cs="Arial"/>
          <w:b/>
        </w:rPr>
        <w:lastRenderedPageBreak/>
        <w:t>Question 31</w:t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</w:r>
      <w:r w:rsidRPr="004F5441">
        <w:rPr>
          <w:rFonts w:ascii="Arial" w:hAnsi="Arial" w:cs="Arial"/>
          <w:b/>
        </w:rPr>
        <w:tab/>
        <w:t xml:space="preserve">      </w:t>
      </w:r>
      <w:proofErr w:type="gramStart"/>
      <w:r w:rsidRPr="004F5441">
        <w:rPr>
          <w:rFonts w:ascii="Arial" w:hAnsi="Arial" w:cs="Arial"/>
          <w:b/>
        </w:rPr>
        <w:t xml:space="preserve">   (</w:t>
      </w:r>
      <w:proofErr w:type="gramEnd"/>
      <w:r w:rsidRPr="004F5441">
        <w:rPr>
          <w:rFonts w:ascii="Arial" w:hAnsi="Arial" w:cs="Arial"/>
          <w:b/>
        </w:rPr>
        <w:t>8 marks)</w:t>
      </w:r>
    </w:p>
    <w:p w:rsidR="006D7AF7" w:rsidRPr="004F5441" w:rsidRDefault="006D7AF7" w:rsidP="006D7AF7">
      <w:pPr>
        <w:spacing w:after="0" w:line="276" w:lineRule="auto"/>
        <w:rPr>
          <w:rFonts w:ascii="Arial" w:eastAsia="Times New Roman" w:hAnsi="Arial"/>
          <w:color w:val="000000"/>
          <w:szCs w:val="20"/>
        </w:rPr>
      </w:pPr>
    </w:p>
    <w:p w:rsidR="006D7AF7" w:rsidRPr="004F5441" w:rsidRDefault="006D7AF7" w:rsidP="006D7AF7">
      <w:pPr>
        <w:spacing w:after="0" w:line="276" w:lineRule="auto"/>
        <w:rPr>
          <w:rFonts w:ascii="Arial" w:eastAsia="Times New Roman" w:hAnsi="Arial"/>
          <w:color w:val="000000"/>
          <w:szCs w:val="20"/>
        </w:rPr>
      </w:pPr>
      <w:r w:rsidRPr="004F5441">
        <w:rPr>
          <w:rFonts w:ascii="Arial" w:eastAsia="Times New Roman" w:hAnsi="Arial"/>
          <w:color w:val="000000"/>
          <w:szCs w:val="20"/>
        </w:rPr>
        <w:t>The endocrine system produces a variety of hormones, including the sex hormones, such as testosterone and oestrogen. These are examples of lipid-soluble hormones. Consider each of the following mechanisms of hormone action.</w:t>
      </w:r>
    </w:p>
    <w:p w:rsidR="006D7AF7" w:rsidRPr="004F5441" w:rsidRDefault="006D7AF7" w:rsidP="006D7AF7">
      <w:pPr>
        <w:pStyle w:val="ListParagraph"/>
        <w:spacing w:after="0" w:line="276" w:lineRule="auto"/>
        <w:ind w:left="426"/>
        <w:rPr>
          <w:rFonts w:ascii="Arial" w:eastAsia="Times New Roman" w:hAnsi="Arial"/>
          <w:color w:val="000000"/>
          <w:szCs w:val="20"/>
        </w:rPr>
      </w:pPr>
    </w:p>
    <w:p w:rsidR="006D7AF7" w:rsidRPr="004F5441" w:rsidRDefault="006D7AF7" w:rsidP="006D7AF7">
      <w:pPr>
        <w:spacing w:after="0" w:line="276" w:lineRule="auto"/>
        <w:jc w:val="center"/>
        <w:rPr>
          <w:rFonts w:ascii="Arial" w:eastAsia="Times New Roman" w:hAnsi="Arial"/>
          <w:color w:val="000000"/>
          <w:szCs w:val="20"/>
        </w:rPr>
      </w:pPr>
      <w:r w:rsidRPr="004F5441">
        <w:rPr>
          <w:noProof/>
          <w:lang w:eastAsia="en-AU"/>
        </w:rPr>
        <w:drawing>
          <wp:inline distT="0" distB="0" distL="0" distR="0" wp14:anchorId="6C9BE42E" wp14:editId="338D9E64">
            <wp:extent cx="6187017" cy="1722755"/>
            <wp:effectExtent l="0" t="0" r="4445" b="0"/>
            <wp:docPr id="2" name="Picture 2" descr="https://upload.wikimedia.org/wikipedia/commons/thumb/8/80/Steroid_and_Lipid_Hormones.svg/1000px-Steroid_and_Lipid_Hormon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8/80/Steroid_and_Lipid_Hormones.svg/1000px-Steroid_and_Lipid_Hormones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4"/>
                    <a:stretch/>
                  </pic:blipFill>
                  <pic:spPr bwMode="auto">
                    <a:xfrm>
                      <a:off x="0" y="0"/>
                      <a:ext cx="6188710" cy="172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AF7" w:rsidRPr="004F5441" w:rsidRDefault="006D7AF7" w:rsidP="006D7AF7">
      <w:pPr>
        <w:spacing w:after="0" w:line="276" w:lineRule="auto"/>
        <w:rPr>
          <w:rFonts w:ascii="Arial" w:eastAsia="Times New Roman" w:hAnsi="Arial"/>
          <w:color w:val="000000"/>
          <w:szCs w:val="20"/>
        </w:rPr>
      </w:pP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  <w:t>Model A</w:t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  <w:t>Model B</w:t>
      </w:r>
    </w:p>
    <w:p w:rsidR="006D7AF7" w:rsidRPr="004F5441" w:rsidRDefault="006D7AF7" w:rsidP="006D7AF7">
      <w:pPr>
        <w:pStyle w:val="ListParagraph"/>
        <w:spacing w:after="0" w:line="276" w:lineRule="auto"/>
        <w:rPr>
          <w:rFonts w:ascii="Arial" w:eastAsia="Times New Roman" w:hAnsi="Arial"/>
          <w:color w:val="000000"/>
          <w:szCs w:val="20"/>
        </w:rPr>
      </w:pPr>
    </w:p>
    <w:p w:rsidR="006D7AF7" w:rsidRPr="004F5441" w:rsidRDefault="006D7AF7" w:rsidP="006D7AF7">
      <w:pPr>
        <w:pStyle w:val="ListParagraph"/>
        <w:numPr>
          <w:ilvl w:val="0"/>
          <w:numId w:val="1"/>
        </w:numPr>
        <w:spacing w:before="240" w:line="240" w:lineRule="auto"/>
        <w:rPr>
          <w:rFonts w:ascii="Arial" w:eastAsia="Times New Roman" w:hAnsi="Arial"/>
          <w:color w:val="000000"/>
          <w:szCs w:val="20"/>
        </w:rPr>
      </w:pPr>
      <w:r w:rsidRPr="004F5441">
        <w:rPr>
          <w:rFonts w:ascii="Arial" w:eastAsia="Times New Roman" w:hAnsi="Arial"/>
          <w:color w:val="000000"/>
          <w:szCs w:val="20"/>
        </w:rPr>
        <w:t>State the model, A or B, that best corresponds to the mechanism of lipid-soluble hormones</w:t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  <w:t>(1 mark)</w:t>
      </w:r>
    </w:p>
    <w:p w:rsidR="006D7AF7" w:rsidRPr="004F5441" w:rsidRDefault="006D7AF7" w:rsidP="006D7AF7">
      <w:pPr>
        <w:pStyle w:val="ListParagraph"/>
        <w:spacing w:before="240" w:line="240" w:lineRule="auto"/>
        <w:rPr>
          <w:rFonts w:ascii="Arial" w:eastAsia="Times New Roman" w:hAnsi="Arial"/>
          <w:color w:val="000000"/>
          <w:szCs w:val="20"/>
        </w:rPr>
      </w:pPr>
    </w:p>
    <w:p w:rsidR="006D7AF7" w:rsidRPr="004F5441" w:rsidRDefault="006D7AF7" w:rsidP="006D7AF7">
      <w:pPr>
        <w:pStyle w:val="ListParagraph"/>
        <w:spacing w:before="240" w:line="240" w:lineRule="auto"/>
        <w:rPr>
          <w:rFonts w:ascii="Arial" w:eastAsia="Times New Roman" w:hAnsi="Arial"/>
          <w:color w:val="000000"/>
          <w:szCs w:val="20"/>
        </w:rPr>
      </w:pPr>
      <w:r w:rsidRPr="004F5441">
        <w:rPr>
          <w:rFonts w:ascii="Arial" w:eastAsia="Times New Roman" w:hAnsi="Arial"/>
          <w:color w:val="000000"/>
          <w:szCs w:val="20"/>
        </w:rPr>
        <w:t>___________</w:t>
      </w:r>
    </w:p>
    <w:p w:rsidR="006D7AF7" w:rsidRPr="004F5441" w:rsidRDefault="006D7AF7" w:rsidP="006D7AF7">
      <w:pPr>
        <w:pStyle w:val="ListParagraph"/>
        <w:spacing w:before="240" w:line="240" w:lineRule="auto"/>
        <w:rPr>
          <w:rFonts w:ascii="Arial" w:eastAsia="Times New Roman" w:hAnsi="Arial"/>
          <w:color w:val="000000"/>
          <w:szCs w:val="20"/>
        </w:rPr>
      </w:pPr>
    </w:p>
    <w:p w:rsidR="006D7AF7" w:rsidRPr="004F5441" w:rsidRDefault="006D7AF7" w:rsidP="006D7A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240" w:lineRule="auto"/>
        <w:rPr>
          <w:rFonts w:ascii="Arial" w:hAnsi="Arial" w:cs="Arial"/>
          <w:lang w:eastAsia="ja-JP"/>
        </w:rPr>
      </w:pPr>
      <w:r w:rsidRPr="004F5441">
        <w:rPr>
          <w:rFonts w:ascii="Arial" w:eastAsia="Times New Roman" w:hAnsi="Arial" w:cs="Arial"/>
          <w:color w:val="000000"/>
        </w:rPr>
        <w:t>State why Model B would result in</w:t>
      </w:r>
      <w:r w:rsidRPr="004F5441">
        <w:rPr>
          <w:rFonts w:ascii="Arial" w:hAnsi="Arial" w:cs="Arial"/>
          <w:lang w:eastAsia="ja-JP"/>
        </w:rPr>
        <w:t xml:space="preserve"> short-lived responses.</w:t>
      </w:r>
      <w:r w:rsidRPr="004F5441">
        <w:rPr>
          <w:rFonts w:ascii="Arial" w:hAnsi="Arial" w:cs="Arial"/>
          <w:lang w:eastAsia="ja-JP"/>
        </w:rPr>
        <w:tab/>
      </w:r>
      <w:r w:rsidRPr="004F5441">
        <w:rPr>
          <w:rFonts w:ascii="Arial" w:hAnsi="Arial" w:cs="Arial"/>
          <w:lang w:eastAsia="ja-JP"/>
        </w:rPr>
        <w:tab/>
      </w:r>
      <w:r w:rsidRPr="004F5441">
        <w:rPr>
          <w:rFonts w:ascii="Arial" w:hAnsi="Arial" w:cs="Arial"/>
          <w:lang w:eastAsia="ja-JP"/>
        </w:rPr>
        <w:tab/>
      </w:r>
      <w:r w:rsidRPr="004F5441">
        <w:rPr>
          <w:rFonts w:ascii="Arial" w:hAnsi="Arial" w:cs="Arial"/>
          <w:lang w:eastAsia="ja-JP"/>
        </w:rPr>
        <w:tab/>
        <w:t>(1 mark)</w:t>
      </w:r>
    </w:p>
    <w:p w:rsidR="006D7AF7" w:rsidRPr="004F5441" w:rsidRDefault="006D7AF7" w:rsidP="006D7AF7">
      <w:pPr>
        <w:pStyle w:val="ListParagraph"/>
        <w:widowControl w:val="0"/>
        <w:autoSpaceDE w:val="0"/>
        <w:autoSpaceDN w:val="0"/>
        <w:adjustRightInd w:val="0"/>
        <w:spacing w:before="240" w:line="240" w:lineRule="auto"/>
        <w:rPr>
          <w:rFonts w:ascii="Arial" w:hAnsi="Arial" w:cs="Arial"/>
          <w:lang w:eastAsia="ja-JP"/>
        </w:rPr>
      </w:pPr>
    </w:p>
    <w:p w:rsidR="006D7AF7" w:rsidRPr="004F5441" w:rsidRDefault="006D7AF7" w:rsidP="006D7AF7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rPr>
          <w:rFonts w:ascii="Arial" w:hAnsi="Arial" w:cs="Arial"/>
          <w:lang w:eastAsia="ja-JP"/>
        </w:rPr>
      </w:pPr>
      <w:r w:rsidRPr="004F5441">
        <w:rPr>
          <w:rFonts w:ascii="Arial" w:hAnsi="Arial" w:cs="Arial"/>
          <w:lang w:eastAsia="ja-JP"/>
        </w:rPr>
        <w:t>_________________________________________________________________________________________________________________________________________________</w:t>
      </w:r>
      <w:r w:rsidR="00CF6E45">
        <w:rPr>
          <w:rFonts w:ascii="Arial" w:hAnsi="Arial" w:cs="Arial"/>
          <w:lang w:eastAsia="ja-JP"/>
        </w:rPr>
        <w:t>____________</w:t>
      </w:r>
      <w:r w:rsidRPr="004F5441">
        <w:rPr>
          <w:rFonts w:ascii="Arial" w:hAnsi="Arial" w:cs="Arial"/>
          <w:lang w:eastAsia="ja-JP"/>
        </w:rPr>
        <w:t>_</w:t>
      </w:r>
    </w:p>
    <w:p w:rsidR="006D7AF7" w:rsidRPr="004F5441" w:rsidRDefault="006D7AF7" w:rsidP="006D7AF7">
      <w:pPr>
        <w:pStyle w:val="ListParagraph"/>
        <w:widowControl w:val="0"/>
        <w:autoSpaceDE w:val="0"/>
        <w:autoSpaceDN w:val="0"/>
        <w:adjustRightInd w:val="0"/>
        <w:spacing w:before="240" w:line="240" w:lineRule="auto"/>
        <w:rPr>
          <w:rFonts w:ascii="Arial" w:hAnsi="Arial" w:cs="Arial"/>
          <w:lang w:eastAsia="ja-JP"/>
        </w:rPr>
      </w:pPr>
    </w:p>
    <w:p w:rsidR="006D7AF7" w:rsidRPr="004F5441" w:rsidRDefault="006D7AF7" w:rsidP="006D7AF7">
      <w:pPr>
        <w:pStyle w:val="ListParagraph"/>
        <w:numPr>
          <w:ilvl w:val="0"/>
          <w:numId w:val="1"/>
        </w:numPr>
        <w:spacing w:before="240" w:line="240" w:lineRule="auto"/>
        <w:rPr>
          <w:rFonts w:ascii="Arial" w:eastAsia="Times New Roman" w:hAnsi="Arial"/>
          <w:color w:val="000000"/>
          <w:szCs w:val="20"/>
        </w:rPr>
      </w:pPr>
      <w:r w:rsidRPr="004F5441">
        <w:rPr>
          <w:rFonts w:ascii="Arial" w:eastAsia="Times New Roman" w:hAnsi="Arial"/>
          <w:color w:val="000000"/>
          <w:szCs w:val="20"/>
        </w:rPr>
        <w:t xml:space="preserve">Hormones elicit responses via different mechanisms. State </w:t>
      </w:r>
      <w:r w:rsidRPr="004F5441">
        <w:rPr>
          <w:rFonts w:ascii="Arial" w:eastAsia="Times New Roman" w:hAnsi="Arial"/>
          <w:b/>
          <w:color w:val="000000"/>
          <w:szCs w:val="20"/>
        </w:rPr>
        <w:t>two (2)</w:t>
      </w:r>
      <w:r w:rsidRPr="004F5441">
        <w:rPr>
          <w:rFonts w:ascii="Arial" w:eastAsia="Times New Roman" w:hAnsi="Arial"/>
          <w:color w:val="000000"/>
          <w:szCs w:val="20"/>
        </w:rPr>
        <w:t xml:space="preserve"> ways in which hormones exhibit their effects.   </w:t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</w:r>
      <w:r w:rsidRPr="004F5441">
        <w:rPr>
          <w:rFonts w:ascii="Arial" w:eastAsia="Times New Roman" w:hAnsi="Arial"/>
          <w:color w:val="000000"/>
          <w:szCs w:val="20"/>
        </w:rPr>
        <w:tab/>
        <w:t>(2 marks)</w:t>
      </w:r>
    </w:p>
    <w:p w:rsidR="006D7AF7" w:rsidRPr="004F5441" w:rsidRDefault="006D7AF7" w:rsidP="006D7AF7">
      <w:pPr>
        <w:pStyle w:val="ListParagraph"/>
        <w:spacing w:before="240" w:line="240" w:lineRule="auto"/>
        <w:ind w:left="426"/>
        <w:rPr>
          <w:rFonts w:ascii="Arial" w:eastAsia="Times New Roman" w:hAnsi="Arial"/>
          <w:color w:val="000000"/>
          <w:szCs w:val="20"/>
        </w:rPr>
      </w:pPr>
    </w:p>
    <w:p w:rsidR="006D7AF7" w:rsidRPr="004F5441" w:rsidRDefault="006D7AF7" w:rsidP="00CF6E45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rPr>
          <w:rFonts w:ascii="Arial" w:eastAsia="Times New Roman" w:hAnsi="Arial"/>
          <w:color w:val="000000"/>
          <w:szCs w:val="20"/>
        </w:rPr>
      </w:pPr>
      <w:r w:rsidRPr="004F5441">
        <w:rPr>
          <w:rFonts w:ascii="Arial" w:hAnsi="Arial" w:cs="Arial"/>
          <w:lang w:eastAsia="ja-JP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CF6E45">
        <w:rPr>
          <w:rFonts w:ascii="Arial" w:hAnsi="Arial" w:cs="Arial"/>
          <w:lang w:eastAsia="ja-JP"/>
        </w:rPr>
        <w:t>__________________</w:t>
      </w:r>
    </w:p>
    <w:p w:rsidR="00D153AE" w:rsidRDefault="00D153AE"/>
    <w:p w:rsidR="00B43C64" w:rsidRDefault="00B43C64"/>
    <w:p w:rsidR="00B43C64" w:rsidRDefault="00B43C64"/>
    <w:p w:rsidR="00B43C64" w:rsidRDefault="00B43C64"/>
    <w:p w:rsidR="00B43C64" w:rsidRDefault="00B43C64"/>
    <w:p w:rsidR="00B43C64" w:rsidRDefault="00B43C64"/>
    <w:p w:rsidR="00B43C64" w:rsidRDefault="00B43C64"/>
    <w:p w:rsidR="00B43C64" w:rsidRDefault="00B43C64"/>
    <w:p w:rsidR="00B43C64" w:rsidRDefault="00B43C64"/>
    <w:p w:rsidR="00B43C64" w:rsidRDefault="00B43C64"/>
    <w:p w:rsidR="00B43C64" w:rsidRDefault="00B43C64"/>
    <w:p w:rsidR="00B43C64" w:rsidRDefault="00B43C64"/>
    <w:p w:rsidR="00B43C64" w:rsidRDefault="00CF6E45"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55418</wp:posOffset>
            </wp:positionH>
            <wp:positionV relativeFrom="paragraph">
              <wp:posOffset>-41564</wp:posOffset>
            </wp:positionV>
            <wp:extent cx="6653287" cy="9046029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287" cy="904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C64" w:rsidRDefault="00B43C64"/>
    <w:p w:rsidR="00B43C64" w:rsidRDefault="00B43C64"/>
    <w:p w:rsidR="00B43C64" w:rsidRDefault="00B43C64"/>
    <w:p w:rsidR="00D153AE" w:rsidRDefault="00D153AE"/>
    <w:p w:rsidR="00D153AE" w:rsidRDefault="00D153AE">
      <w:bookmarkStart w:id="0" w:name="_GoBack"/>
      <w:bookmarkEnd w:id="0"/>
    </w:p>
    <w:sectPr w:rsidR="00D153AE" w:rsidSect="006D7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7DC9"/>
    <w:multiLevelType w:val="hybridMultilevel"/>
    <w:tmpl w:val="F62822BE"/>
    <w:lvl w:ilvl="0" w:tplc="98BAC1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AE"/>
    <w:rsid w:val="006D7AF7"/>
    <w:rsid w:val="00B43C64"/>
    <w:rsid w:val="00CF6E45"/>
    <w:rsid w:val="00D153AE"/>
    <w:rsid w:val="00EC3C68"/>
    <w:rsid w:val="00F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F59D"/>
  <w15:chartTrackingRefBased/>
  <w15:docId w15:val="{7CE4FDF8-E785-4A8F-B604-C304B28E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66B63B-3174-4218-8161-E25E1ED9AC6E}"/>
</file>

<file path=customXml/itemProps2.xml><?xml version="1.0" encoding="utf-8"?>
<ds:datastoreItem xmlns:ds="http://schemas.openxmlformats.org/officeDocument/2006/customXml" ds:itemID="{2982B794-5F81-46B2-8BCC-5117E320F095}"/>
</file>

<file path=customXml/itemProps3.xml><?xml version="1.0" encoding="utf-8"?>
<ds:datastoreItem xmlns:ds="http://schemas.openxmlformats.org/officeDocument/2006/customXml" ds:itemID="{84774F69-B6A6-421A-A401-1904293E99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2</cp:revision>
  <dcterms:created xsi:type="dcterms:W3CDTF">2018-02-01T03:40:00Z</dcterms:created>
  <dcterms:modified xsi:type="dcterms:W3CDTF">2022-01-31T02:07:00Z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