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C2" w:rsidRPr="00491ABE" w:rsidRDefault="00491ABE" w:rsidP="00491ABE">
      <w:pPr>
        <w:contextualSpacing/>
        <w:rPr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 w:rsidR="00DD2211">
        <w:rPr>
          <w:b/>
          <w:sz w:val="28"/>
          <w:szCs w:val="28"/>
        </w:rPr>
        <w:t xml:space="preserve"> ANSWERS</w:t>
      </w:r>
      <w:r w:rsidRPr="00491ABE">
        <w:rPr>
          <w:b/>
          <w:sz w:val="28"/>
          <w:szCs w:val="28"/>
        </w:rPr>
        <w:t xml:space="preserve">:  </w:t>
      </w:r>
      <w:proofErr w:type="spellStart"/>
      <w:r w:rsidRPr="00491ABE">
        <w:rPr>
          <w:b/>
          <w:sz w:val="28"/>
          <w:szCs w:val="28"/>
        </w:rPr>
        <w:t>Parathyroids</w:t>
      </w:r>
      <w:proofErr w:type="spellEnd"/>
    </w:p>
    <w:p w:rsidR="00FF58F5" w:rsidRDefault="00FF58F5" w:rsidP="00A059C2">
      <w:pPr>
        <w:contextualSpacing/>
        <w:rPr>
          <w:rFonts w:ascii="Arial" w:hAnsi="Arial" w:cs="Arial"/>
        </w:rPr>
      </w:pP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 xml:space="preserve">Where are the parathyroid glands located? </w:t>
      </w: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FF58F5" w:rsidRPr="00FF58F5" w:rsidRDefault="00FF58F5" w:rsidP="00A059C2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FB15E6">
        <w:rPr>
          <w:rFonts w:ascii="Arial" w:hAnsi="Arial" w:cs="Arial"/>
          <w:i/>
          <w:color w:val="00B050"/>
        </w:rPr>
        <w:t>Within the thyroid gland.</w:t>
      </w:r>
    </w:p>
    <w:p w:rsidR="00FF58F5" w:rsidRDefault="00FF58F5" w:rsidP="00A059C2">
      <w:pPr>
        <w:contextualSpacing/>
        <w:rPr>
          <w:rFonts w:ascii="Arial" w:hAnsi="Arial" w:cs="Arial"/>
        </w:rPr>
      </w:pP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hormone is produced by the parathyroid glands?</w:t>
      </w:r>
    </w:p>
    <w:p w:rsidR="00FF58F5" w:rsidRDefault="00FA30C4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FF58F5" w:rsidRPr="00FF58F5" w:rsidRDefault="00FF58F5" w:rsidP="00A059C2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FB15E6">
        <w:rPr>
          <w:rFonts w:ascii="Arial" w:hAnsi="Arial" w:cs="Arial"/>
          <w:i/>
          <w:color w:val="00B050"/>
        </w:rPr>
        <w:t>Parathyroid hormone (PTH)</w:t>
      </w:r>
    </w:p>
    <w:p w:rsidR="00FF58F5" w:rsidRDefault="00FF58F5" w:rsidP="00A059C2">
      <w:pPr>
        <w:contextualSpacing/>
        <w:rPr>
          <w:rFonts w:ascii="Arial" w:hAnsi="Arial" w:cs="Arial"/>
        </w:rPr>
      </w:pP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triggers the release of PTH?</w:t>
      </w: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FF58F5" w:rsidRDefault="00FF58F5" w:rsidP="00A059C2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FB15E6">
        <w:rPr>
          <w:rFonts w:ascii="Arial" w:hAnsi="Arial" w:cs="Arial"/>
          <w:i/>
          <w:color w:val="00B050"/>
        </w:rPr>
        <w:t>Decreased blood calcium ion</w:t>
      </w:r>
    </w:p>
    <w:p w:rsidR="00FF58F5" w:rsidRDefault="00FF58F5" w:rsidP="00A059C2">
      <w:pPr>
        <w:contextualSpacing/>
        <w:rPr>
          <w:rFonts w:ascii="Arial" w:hAnsi="Arial" w:cs="Arial"/>
          <w:i/>
        </w:rPr>
      </w:pP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 xml:space="preserve">Where is </w:t>
      </w:r>
      <w:proofErr w:type="spellStart"/>
      <w:r>
        <w:rPr>
          <w:rFonts w:ascii="Arial" w:hAnsi="Arial" w:cs="Arial"/>
        </w:rPr>
        <w:t>thyrocalcitonin</w:t>
      </w:r>
      <w:proofErr w:type="spellEnd"/>
      <w:r>
        <w:rPr>
          <w:rFonts w:ascii="Arial" w:hAnsi="Arial" w:cs="Arial"/>
        </w:rPr>
        <w:t xml:space="preserve"> produced?</w:t>
      </w: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FF58F5" w:rsidRPr="00FB15E6" w:rsidRDefault="00FF58F5" w:rsidP="00A059C2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FB15E6">
        <w:rPr>
          <w:rFonts w:ascii="Arial" w:hAnsi="Arial" w:cs="Arial"/>
          <w:i/>
          <w:color w:val="00B050"/>
        </w:rPr>
        <w:t>In the thyroid gland</w:t>
      </w:r>
    </w:p>
    <w:p w:rsidR="00FF58F5" w:rsidRDefault="00FF58F5" w:rsidP="00A059C2">
      <w:pPr>
        <w:contextualSpacing/>
        <w:rPr>
          <w:rFonts w:ascii="Arial" w:hAnsi="Arial" w:cs="Arial"/>
        </w:rPr>
      </w:pP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 xml:space="preserve">What triggers </w:t>
      </w:r>
      <w:r w:rsidR="00FA30C4">
        <w:rPr>
          <w:rFonts w:ascii="Arial" w:hAnsi="Arial" w:cs="Arial"/>
        </w:rPr>
        <w:t xml:space="preserve">the release of </w:t>
      </w:r>
      <w:proofErr w:type="spellStart"/>
      <w:r w:rsidR="00FA30C4">
        <w:rPr>
          <w:rFonts w:ascii="Arial" w:hAnsi="Arial" w:cs="Arial"/>
        </w:rPr>
        <w:t>thyrocalcitonin</w:t>
      </w:r>
      <w:proofErr w:type="spellEnd"/>
      <w:r w:rsidR="00FA30C4">
        <w:rPr>
          <w:rFonts w:ascii="Arial" w:hAnsi="Arial" w:cs="Arial"/>
        </w:rPr>
        <w:t>?</w:t>
      </w:r>
    </w:p>
    <w:p w:rsidR="00FF58F5" w:rsidRPr="00FB15E6" w:rsidRDefault="00FF58F5" w:rsidP="00A059C2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FB15E6">
        <w:rPr>
          <w:rFonts w:ascii="Arial" w:hAnsi="Arial" w:cs="Arial"/>
          <w:i/>
          <w:color w:val="00B050"/>
        </w:rPr>
        <w:t>Increased blood calcium ion</w:t>
      </w:r>
    </w:p>
    <w:p w:rsidR="00FB15E6" w:rsidRDefault="00FB15E6" w:rsidP="00A059C2">
      <w:pPr>
        <w:contextualSpacing/>
        <w:rPr>
          <w:rFonts w:ascii="Arial" w:hAnsi="Arial" w:cs="Arial"/>
        </w:rPr>
      </w:pPr>
    </w:p>
    <w:p w:rsidR="00FF58F5" w:rsidRDefault="00FF58F5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 xml:space="preserve">Parathyroid hormone and </w:t>
      </w:r>
      <w:proofErr w:type="spellStart"/>
      <w:r>
        <w:rPr>
          <w:rFonts w:ascii="Arial" w:hAnsi="Arial" w:cs="Arial"/>
        </w:rPr>
        <w:t>Thyrocalcitonin</w:t>
      </w:r>
      <w:proofErr w:type="spellEnd"/>
      <w:r>
        <w:rPr>
          <w:rFonts w:ascii="Arial" w:hAnsi="Arial" w:cs="Arial"/>
        </w:rPr>
        <w:t xml:space="preserve"> have the same target tissues.  What are they?</w:t>
      </w:r>
    </w:p>
    <w:p w:rsidR="00FF58F5" w:rsidRDefault="00FA30C4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FF58F5" w:rsidRPr="00FB15E6" w:rsidRDefault="00FF58F5" w:rsidP="00A059C2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="00FA30C4">
        <w:rPr>
          <w:rFonts w:ascii="Arial" w:hAnsi="Arial" w:cs="Arial"/>
          <w:i/>
          <w:color w:val="00B050"/>
        </w:rPr>
        <w:t xml:space="preserve">The bones, The intestine, </w:t>
      </w:r>
      <w:r w:rsidRPr="00FB15E6">
        <w:rPr>
          <w:rFonts w:ascii="Arial" w:hAnsi="Arial" w:cs="Arial"/>
          <w:i/>
          <w:color w:val="00B050"/>
        </w:rPr>
        <w:t>The kidney tubules</w:t>
      </w:r>
    </w:p>
    <w:p w:rsidR="00FB15E6" w:rsidRPr="00FA30C4" w:rsidRDefault="006F42D6" w:rsidP="00A059C2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6F42D6" w:rsidRDefault="006F42D6" w:rsidP="00A05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Describe the sequence of events that would occur to restore homeostasis if blood Ca</w:t>
      </w:r>
      <w:r w:rsidRPr="006F42D6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levels rose:</w:t>
      </w:r>
    </w:p>
    <w:p w:rsidR="006F42D6" w:rsidRDefault="006F42D6" w:rsidP="00FA30C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  <w:bookmarkStart w:id="0" w:name="_GoBack"/>
      <w:bookmarkEnd w:id="0"/>
    </w:p>
    <w:p w:rsidR="006F42D6" w:rsidRPr="00FB15E6" w:rsidRDefault="006F42D6" w:rsidP="006F42D6">
      <w:pPr>
        <w:ind w:left="720"/>
        <w:contextualSpacing/>
        <w:rPr>
          <w:rFonts w:ascii="Arial" w:hAnsi="Arial" w:cs="Arial"/>
          <w:i/>
          <w:color w:val="00B050"/>
        </w:rPr>
      </w:pPr>
      <w:r w:rsidRPr="00FB15E6">
        <w:rPr>
          <w:rFonts w:ascii="Arial" w:hAnsi="Arial" w:cs="Arial"/>
          <w:i/>
          <w:color w:val="00B050"/>
        </w:rPr>
        <w:t>Rising blood Ca</w:t>
      </w:r>
      <w:r w:rsidRPr="00FB15E6">
        <w:rPr>
          <w:rFonts w:ascii="Arial" w:hAnsi="Arial" w:cs="Arial"/>
          <w:i/>
          <w:color w:val="00B050"/>
          <w:vertAlign w:val="superscript"/>
        </w:rPr>
        <w:t>2+</w:t>
      </w:r>
      <w:r w:rsidRPr="00FB15E6">
        <w:rPr>
          <w:rFonts w:ascii="Arial" w:hAnsi="Arial" w:cs="Arial"/>
          <w:i/>
          <w:color w:val="00B050"/>
        </w:rPr>
        <w:t xml:space="preserve"> levels are detected by the thyroid (1), which would release </w:t>
      </w:r>
      <w:proofErr w:type="spellStart"/>
      <w:r w:rsidRPr="00FB15E6">
        <w:rPr>
          <w:rFonts w:ascii="Arial" w:hAnsi="Arial" w:cs="Arial"/>
          <w:i/>
          <w:color w:val="00B050"/>
        </w:rPr>
        <w:t>thyrocalcitonin</w:t>
      </w:r>
      <w:proofErr w:type="spellEnd"/>
      <w:r w:rsidRPr="00FB15E6">
        <w:rPr>
          <w:rFonts w:ascii="Arial" w:hAnsi="Arial" w:cs="Arial"/>
          <w:i/>
          <w:color w:val="00B050"/>
        </w:rPr>
        <w:t xml:space="preserve"> (1), which would stimulate the bone to take up calcium (1), decrease calcium absorption from the intestines (1), and increase calcium excretion in the kidneys (1). This lowers the </w:t>
      </w:r>
      <w:proofErr w:type="spellStart"/>
      <w:r w:rsidRPr="00FB15E6">
        <w:rPr>
          <w:rFonts w:ascii="Arial" w:hAnsi="Arial" w:cs="Arial"/>
          <w:i/>
          <w:color w:val="00B050"/>
        </w:rPr>
        <w:t>the</w:t>
      </w:r>
      <w:proofErr w:type="spellEnd"/>
      <w:r w:rsidRPr="00FB15E6">
        <w:rPr>
          <w:rFonts w:ascii="Arial" w:hAnsi="Arial" w:cs="Arial"/>
          <w:i/>
          <w:color w:val="00B050"/>
        </w:rPr>
        <w:t xml:space="preserve"> blood </w:t>
      </w:r>
      <w:r w:rsidRPr="00FB15E6">
        <w:rPr>
          <w:rFonts w:ascii="Arial" w:hAnsi="Arial" w:cs="Arial"/>
          <w:i/>
          <w:color w:val="00B050"/>
        </w:rPr>
        <w:t>Ca</w:t>
      </w:r>
      <w:r w:rsidRPr="00FB15E6">
        <w:rPr>
          <w:rFonts w:ascii="Arial" w:hAnsi="Arial" w:cs="Arial"/>
          <w:i/>
          <w:color w:val="00B050"/>
          <w:vertAlign w:val="superscript"/>
        </w:rPr>
        <w:t>2+</w:t>
      </w:r>
      <w:r w:rsidRPr="00FB15E6">
        <w:rPr>
          <w:rFonts w:ascii="Arial" w:hAnsi="Arial" w:cs="Arial"/>
          <w:i/>
          <w:color w:val="00B050"/>
          <w:vertAlign w:val="superscript"/>
        </w:rPr>
        <w:t xml:space="preserve"> </w:t>
      </w:r>
      <w:r w:rsidRPr="00FB15E6">
        <w:rPr>
          <w:rFonts w:ascii="Arial" w:hAnsi="Arial" w:cs="Arial"/>
          <w:i/>
          <w:color w:val="00B050"/>
        </w:rPr>
        <w:t>back to homeostatic levels (1).</w:t>
      </w:r>
    </w:p>
    <w:p w:rsidR="00FB15E6" w:rsidRDefault="00FB15E6" w:rsidP="00A059C2">
      <w:pPr>
        <w:contextualSpacing/>
        <w:rPr>
          <w:rFonts w:ascii="Arial" w:hAnsi="Arial" w:cs="Arial"/>
        </w:rPr>
      </w:pPr>
    </w:p>
    <w:p w:rsidR="00A059C2" w:rsidRDefault="00A059C2" w:rsidP="00A059C2">
      <w:pPr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>8:</w:t>
      </w:r>
      <w:r w:rsidRPr="00A059C2">
        <w:rPr>
          <w:rFonts w:ascii="Arial" w:hAnsi="Arial" w:cs="Arial"/>
        </w:rPr>
        <w:tab/>
        <w:t>If someone did not have adequate dietary calcium intake:</w:t>
      </w:r>
    </w:p>
    <w:p w:rsidR="00F97C52" w:rsidRPr="00A059C2" w:rsidRDefault="00F97C52" w:rsidP="00A059C2">
      <w:pPr>
        <w:contextualSpacing/>
        <w:rPr>
          <w:rFonts w:ascii="Arial" w:hAnsi="Arial" w:cs="Arial"/>
        </w:rPr>
      </w:pPr>
    </w:p>
    <w:p w:rsidR="00A059C2" w:rsidRPr="00F97C52" w:rsidRDefault="00A059C2" w:rsidP="00F97C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97C52">
        <w:rPr>
          <w:rFonts w:ascii="Arial" w:hAnsi="Arial" w:cs="Arial"/>
        </w:rPr>
        <w:t>What would happen to their blood Ca</w:t>
      </w:r>
      <w:r w:rsidRPr="00F97C52">
        <w:rPr>
          <w:rFonts w:ascii="Arial" w:hAnsi="Arial" w:cs="Arial"/>
          <w:vertAlign w:val="superscript"/>
        </w:rPr>
        <w:t>2+</w:t>
      </w:r>
      <w:r w:rsidRPr="00F97C52">
        <w:rPr>
          <w:rFonts w:ascii="Arial" w:hAnsi="Arial" w:cs="Arial"/>
        </w:rPr>
        <w:t xml:space="preserve"> levels?</w:t>
      </w:r>
    </w:p>
    <w:p w:rsidR="00F97C52" w:rsidRPr="003833B2" w:rsidRDefault="00F97C52" w:rsidP="003833B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3833B2" w:rsidRPr="003833B2" w:rsidRDefault="003833B2" w:rsidP="003833B2">
      <w:pPr>
        <w:ind w:firstLine="720"/>
        <w:rPr>
          <w:rFonts w:ascii="Arial" w:hAnsi="Arial" w:cs="Arial"/>
          <w:color w:val="00B050"/>
        </w:rPr>
      </w:pPr>
      <w:r w:rsidRPr="003833B2">
        <w:rPr>
          <w:rFonts w:ascii="Arial" w:hAnsi="Arial" w:cs="Arial"/>
          <w:i/>
          <w:iCs/>
          <w:color w:val="00B050"/>
        </w:rPr>
        <w:t>They would decrease (1)</w:t>
      </w:r>
    </w:p>
    <w:p w:rsidR="003833B2" w:rsidRDefault="006F42D6" w:rsidP="006F42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sequence of events would occur to bring their blood </w:t>
      </w:r>
      <w:r>
        <w:rPr>
          <w:rFonts w:ascii="Arial" w:hAnsi="Arial" w:cs="Arial"/>
          <w:i/>
        </w:rPr>
        <w:t>Ca</w:t>
      </w:r>
      <w:r w:rsidRPr="006F42D6">
        <w:rPr>
          <w:rFonts w:ascii="Arial" w:hAnsi="Arial" w:cs="Arial"/>
          <w:i/>
          <w:vertAlign w:val="superscript"/>
        </w:rPr>
        <w:t>2+</w:t>
      </w:r>
      <w:r>
        <w:rPr>
          <w:rFonts w:ascii="Arial" w:hAnsi="Arial" w:cs="Arial"/>
        </w:rPr>
        <w:t xml:space="preserve"> back to homeostatic levels?</w:t>
      </w:r>
    </w:p>
    <w:p w:rsidR="00FB15E6" w:rsidRDefault="00FB15E6" w:rsidP="00FB15E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:rsidR="006F42D6" w:rsidRPr="00FB15E6" w:rsidRDefault="006F42D6" w:rsidP="006F42D6">
      <w:pPr>
        <w:ind w:left="720"/>
        <w:rPr>
          <w:rFonts w:ascii="Arial" w:hAnsi="Arial" w:cs="Arial"/>
          <w:i/>
          <w:color w:val="00B050"/>
        </w:rPr>
      </w:pPr>
      <w:r w:rsidRPr="00FB15E6">
        <w:rPr>
          <w:rFonts w:ascii="Arial" w:hAnsi="Arial" w:cs="Arial"/>
          <w:i/>
          <w:color w:val="00B050"/>
        </w:rPr>
        <w:t xml:space="preserve">Low </w:t>
      </w:r>
      <w:r w:rsidRPr="00FB15E6">
        <w:rPr>
          <w:rFonts w:ascii="Arial" w:hAnsi="Arial" w:cs="Arial"/>
          <w:i/>
          <w:color w:val="00B050"/>
        </w:rPr>
        <w:t>Ca</w:t>
      </w:r>
      <w:r w:rsidRPr="00FB15E6">
        <w:rPr>
          <w:rFonts w:ascii="Arial" w:hAnsi="Arial" w:cs="Arial"/>
          <w:i/>
          <w:color w:val="00B050"/>
          <w:vertAlign w:val="superscript"/>
        </w:rPr>
        <w:t>2+</w:t>
      </w:r>
      <w:r w:rsidRPr="00FB15E6">
        <w:rPr>
          <w:rFonts w:ascii="Arial" w:hAnsi="Arial" w:cs="Arial"/>
          <w:i/>
          <w:color w:val="00B050"/>
          <w:vertAlign w:val="superscript"/>
        </w:rPr>
        <w:t xml:space="preserve"> </w:t>
      </w:r>
      <w:r w:rsidRPr="00FB15E6">
        <w:rPr>
          <w:rFonts w:ascii="Arial" w:hAnsi="Arial" w:cs="Arial"/>
          <w:i/>
          <w:color w:val="00B050"/>
        </w:rPr>
        <w:t xml:space="preserve">levels would be detected by the </w:t>
      </w:r>
      <w:proofErr w:type="spellStart"/>
      <w:r w:rsidRPr="00FB15E6">
        <w:rPr>
          <w:rFonts w:ascii="Arial" w:hAnsi="Arial" w:cs="Arial"/>
          <w:i/>
          <w:color w:val="00B050"/>
        </w:rPr>
        <w:t>parathyroids</w:t>
      </w:r>
      <w:proofErr w:type="spellEnd"/>
      <w:r w:rsidR="00FB15E6" w:rsidRPr="00FB15E6">
        <w:rPr>
          <w:rFonts w:ascii="Arial" w:hAnsi="Arial" w:cs="Arial"/>
          <w:i/>
          <w:color w:val="00B050"/>
        </w:rPr>
        <w:t xml:space="preserve"> (1), which would release Parathyroid Hormone (1)</w:t>
      </w:r>
      <w:r w:rsidRPr="00FB15E6">
        <w:rPr>
          <w:rFonts w:ascii="Arial" w:hAnsi="Arial" w:cs="Arial"/>
          <w:i/>
          <w:color w:val="00B050"/>
        </w:rPr>
        <w:t xml:space="preserve">. PTH would stimulate </w:t>
      </w:r>
      <w:r w:rsidRPr="00FB15E6">
        <w:rPr>
          <w:rFonts w:ascii="Arial" w:hAnsi="Arial" w:cs="Arial"/>
          <w:i/>
          <w:color w:val="00B050"/>
        </w:rPr>
        <w:t>Ca</w:t>
      </w:r>
      <w:r w:rsidRPr="00FB15E6">
        <w:rPr>
          <w:rFonts w:ascii="Arial" w:hAnsi="Arial" w:cs="Arial"/>
          <w:i/>
          <w:color w:val="00B050"/>
          <w:vertAlign w:val="superscript"/>
        </w:rPr>
        <w:t>2+</w:t>
      </w:r>
      <w:r w:rsidRPr="00FB15E6">
        <w:rPr>
          <w:rFonts w:ascii="Arial" w:hAnsi="Arial" w:cs="Arial"/>
          <w:i/>
          <w:color w:val="00B050"/>
          <w:vertAlign w:val="superscript"/>
        </w:rPr>
        <w:t xml:space="preserve"> </w:t>
      </w:r>
      <w:r w:rsidRPr="00FB15E6">
        <w:rPr>
          <w:rFonts w:ascii="Arial" w:hAnsi="Arial" w:cs="Arial"/>
          <w:i/>
          <w:color w:val="00B050"/>
        </w:rPr>
        <w:t>release from the bones back into the blood stream</w:t>
      </w:r>
      <w:r w:rsidR="00FB15E6" w:rsidRPr="00FB15E6">
        <w:rPr>
          <w:rFonts w:ascii="Arial" w:hAnsi="Arial" w:cs="Arial"/>
          <w:i/>
          <w:color w:val="00B050"/>
        </w:rPr>
        <w:t xml:space="preserve"> (1)</w:t>
      </w:r>
      <w:r w:rsidRPr="00FB15E6">
        <w:rPr>
          <w:rFonts w:ascii="Arial" w:hAnsi="Arial" w:cs="Arial"/>
          <w:i/>
          <w:color w:val="00B050"/>
        </w:rPr>
        <w:t xml:space="preserve">, increased reabsorption of </w:t>
      </w:r>
      <w:r w:rsidRPr="00FB15E6">
        <w:rPr>
          <w:rFonts w:ascii="Arial" w:hAnsi="Arial" w:cs="Arial"/>
          <w:i/>
          <w:color w:val="00B050"/>
        </w:rPr>
        <w:t>Ca</w:t>
      </w:r>
      <w:r w:rsidRPr="00FB15E6">
        <w:rPr>
          <w:rFonts w:ascii="Arial" w:hAnsi="Arial" w:cs="Arial"/>
          <w:i/>
          <w:color w:val="00B050"/>
          <w:vertAlign w:val="superscript"/>
        </w:rPr>
        <w:t>2+</w:t>
      </w:r>
      <w:r w:rsidRPr="00FB15E6">
        <w:rPr>
          <w:rFonts w:ascii="Arial" w:hAnsi="Arial" w:cs="Arial"/>
          <w:i/>
          <w:color w:val="00B050"/>
          <w:vertAlign w:val="superscript"/>
        </w:rPr>
        <w:t xml:space="preserve"> </w:t>
      </w:r>
      <w:r w:rsidRPr="00FB15E6">
        <w:rPr>
          <w:rFonts w:ascii="Arial" w:hAnsi="Arial" w:cs="Arial"/>
          <w:i/>
          <w:color w:val="00B050"/>
        </w:rPr>
        <w:t>in the kidneys</w:t>
      </w:r>
      <w:r w:rsidR="00FB15E6" w:rsidRPr="00FB15E6">
        <w:rPr>
          <w:rFonts w:ascii="Arial" w:hAnsi="Arial" w:cs="Arial"/>
          <w:i/>
          <w:color w:val="00B050"/>
        </w:rPr>
        <w:t xml:space="preserve"> (1)</w:t>
      </w:r>
      <w:r w:rsidRPr="00FB15E6">
        <w:rPr>
          <w:rFonts w:ascii="Arial" w:hAnsi="Arial" w:cs="Arial"/>
          <w:i/>
          <w:color w:val="00B050"/>
        </w:rPr>
        <w:t xml:space="preserve">, and increased absorption of </w:t>
      </w:r>
      <w:r w:rsidRPr="00FB15E6">
        <w:rPr>
          <w:rFonts w:ascii="Arial" w:hAnsi="Arial" w:cs="Arial"/>
          <w:i/>
          <w:color w:val="00B050"/>
        </w:rPr>
        <w:t>Ca</w:t>
      </w:r>
      <w:r w:rsidRPr="00FB15E6">
        <w:rPr>
          <w:rFonts w:ascii="Arial" w:hAnsi="Arial" w:cs="Arial"/>
          <w:i/>
          <w:color w:val="00B050"/>
          <w:vertAlign w:val="superscript"/>
        </w:rPr>
        <w:t>2+</w:t>
      </w:r>
      <w:r w:rsidRPr="00FB15E6">
        <w:rPr>
          <w:rFonts w:ascii="Arial" w:hAnsi="Arial" w:cs="Arial"/>
          <w:i/>
          <w:color w:val="00B050"/>
          <w:vertAlign w:val="superscript"/>
        </w:rPr>
        <w:t xml:space="preserve"> </w:t>
      </w:r>
      <w:r w:rsidRPr="00FB15E6">
        <w:rPr>
          <w:rFonts w:ascii="Arial" w:hAnsi="Arial" w:cs="Arial"/>
          <w:i/>
          <w:color w:val="00B050"/>
        </w:rPr>
        <w:t>from the intestine</w:t>
      </w:r>
      <w:r w:rsidR="00FB15E6" w:rsidRPr="00FB15E6">
        <w:rPr>
          <w:rFonts w:ascii="Arial" w:hAnsi="Arial" w:cs="Arial"/>
          <w:i/>
          <w:color w:val="00B050"/>
        </w:rPr>
        <w:t xml:space="preserve"> (1)</w:t>
      </w:r>
      <w:r w:rsidRPr="00FB15E6">
        <w:rPr>
          <w:rFonts w:ascii="Arial" w:hAnsi="Arial" w:cs="Arial"/>
          <w:i/>
          <w:color w:val="00B050"/>
        </w:rPr>
        <w:t xml:space="preserve">, to bring the blood </w:t>
      </w:r>
      <w:r w:rsidRPr="00FB15E6">
        <w:rPr>
          <w:rFonts w:ascii="Arial" w:hAnsi="Arial" w:cs="Arial"/>
          <w:i/>
          <w:color w:val="00B050"/>
        </w:rPr>
        <w:t>Ca</w:t>
      </w:r>
      <w:r w:rsidRPr="00FB15E6">
        <w:rPr>
          <w:rFonts w:ascii="Arial" w:hAnsi="Arial" w:cs="Arial"/>
          <w:i/>
          <w:color w:val="00B050"/>
          <w:vertAlign w:val="superscript"/>
        </w:rPr>
        <w:t>2+</w:t>
      </w:r>
      <w:r w:rsidRPr="00FB15E6">
        <w:rPr>
          <w:rFonts w:ascii="Arial" w:hAnsi="Arial" w:cs="Arial"/>
          <w:i/>
          <w:color w:val="00B050"/>
          <w:vertAlign w:val="superscript"/>
        </w:rPr>
        <w:t xml:space="preserve"> </w:t>
      </w:r>
      <w:r w:rsidRPr="00FB15E6">
        <w:rPr>
          <w:rFonts w:ascii="Arial" w:hAnsi="Arial" w:cs="Arial"/>
          <w:i/>
          <w:color w:val="00B050"/>
        </w:rPr>
        <w:t xml:space="preserve">back to homeostatic levels. </w:t>
      </w:r>
    </w:p>
    <w:p w:rsidR="00A059C2" w:rsidRDefault="00FB15E6" w:rsidP="00F97C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the inadequate dietary intake of calcium continued, w</w:t>
      </w:r>
      <w:r w:rsidR="00A059C2" w:rsidRPr="00F97C52">
        <w:rPr>
          <w:rFonts w:ascii="Arial" w:hAnsi="Arial" w:cs="Arial"/>
        </w:rPr>
        <w:t>hat would the long term effect be on their bones</w:t>
      </w:r>
      <w:r w:rsidR="00F97C52">
        <w:rPr>
          <w:rFonts w:ascii="Arial" w:hAnsi="Arial" w:cs="Arial"/>
        </w:rPr>
        <w:t xml:space="preserve"> and why</w:t>
      </w:r>
      <w:r w:rsidR="00A059C2" w:rsidRPr="00F97C52">
        <w:rPr>
          <w:rFonts w:ascii="Arial" w:hAnsi="Arial" w:cs="Arial"/>
        </w:rPr>
        <w:t>?</w:t>
      </w:r>
      <w:r w:rsidR="00F97C52">
        <w:rPr>
          <w:rFonts w:ascii="Arial" w:hAnsi="Arial" w:cs="Arial"/>
        </w:rPr>
        <w:t xml:space="preserve"> </w:t>
      </w:r>
      <w:r w:rsidR="00F97C52" w:rsidRPr="00F97C52">
        <w:rPr>
          <w:rFonts w:ascii="Arial" w:hAnsi="Arial" w:cs="Arial"/>
          <w:sz w:val="28"/>
          <w:szCs w:val="28"/>
        </w:rPr>
        <w:t>*</w:t>
      </w:r>
    </w:p>
    <w:p w:rsidR="00F97C52" w:rsidRDefault="00F97C52" w:rsidP="00F97C5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3833B2" w:rsidRPr="003833B2" w:rsidRDefault="003833B2" w:rsidP="003833B2">
      <w:pPr>
        <w:ind w:left="720"/>
        <w:contextualSpacing/>
        <w:rPr>
          <w:rFonts w:ascii="Arial" w:hAnsi="Arial" w:cs="Arial"/>
          <w:color w:val="00B050"/>
        </w:rPr>
      </w:pPr>
      <w:r w:rsidRPr="003833B2">
        <w:rPr>
          <w:rFonts w:ascii="Arial" w:hAnsi="Arial" w:cs="Arial"/>
          <w:i/>
          <w:iCs/>
          <w:color w:val="00B050"/>
        </w:rPr>
        <w:t xml:space="preserve">They would lose bone density (1).  The decreased blood calcium would cause persistent release of PTH from the </w:t>
      </w:r>
      <w:proofErr w:type="spellStart"/>
      <w:proofErr w:type="gramStart"/>
      <w:r w:rsidRPr="003833B2">
        <w:rPr>
          <w:rFonts w:ascii="Arial" w:hAnsi="Arial" w:cs="Arial"/>
          <w:i/>
          <w:iCs/>
          <w:color w:val="00B050"/>
        </w:rPr>
        <w:t>parathyroids</w:t>
      </w:r>
      <w:proofErr w:type="spellEnd"/>
      <w:r w:rsidRPr="003833B2">
        <w:rPr>
          <w:rFonts w:ascii="Arial" w:hAnsi="Arial" w:cs="Arial"/>
          <w:i/>
          <w:iCs/>
          <w:color w:val="00B050"/>
        </w:rPr>
        <w:t>,(</w:t>
      </w:r>
      <w:proofErr w:type="gramEnd"/>
      <w:r w:rsidRPr="003833B2">
        <w:rPr>
          <w:rFonts w:ascii="Arial" w:hAnsi="Arial" w:cs="Arial"/>
          <w:i/>
          <w:iCs/>
          <w:color w:val="00B050"/>
        </w:rPr>
        <w:t>1) causing calcium to be released from bone to maintain the levels in the blood. (1)</w:t>
      </w: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</w:p>
    <w:p w:rsidR="00F97C52" w:rsidRPr="00A43B1D" w:rsidRDefault="00F97C52" w:rsidP="00F97C52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</w:r>
    </w:p>
    <w:sectPr w:rsidR="00F97C52" w:rsidRPr="00A43B1D" w:rsidSect="00A05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A1B"/>
    <w:multiLevelType w:val="hybridMultilevel"/>
    <w:tmpl w:val="100267E8"/>
    <w:lvl w:ilvl="0" w:tplc="2578E5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06F1D"/>
    <w:multiLevelType w:val="hybridMultilevel"/>
    <w:tmpl w:val="54FCC30E"/>
    <w:lvl w:ilvl="0" w:tplc="D1ECEA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7B6C65"/>
    <w:multiLevelType w:val="hybridMultilevel"/>
    <w:tmpl w:val="5AFCDD50"/>
    <w:lvl w:ilvl="0" w:tplc="AC108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C2"/>
    <w:rsid w:val="003833B2"/>
    <w:rsid w:val="00491ABE"/>
    <w:rsid w:val="004A3641"/>
    <w:rsid w:val="00676282"/>
    <w:rsid w:val="006F42D6"/>
    <w:rsid w:val="0090290F"/>
    <w:rsid w:val="00A059C2"/>
    <w:rsid w:val="00A43B1D"/>
    <w:rsid w:val="00C11BF9"/>
    <w:rsid w:val="00DD2211"/>
    <w:rsid w:val="00DE66C2"/>
    <w:rsid w:val="00F31427"/>
    <w:rsid w:val="00F97C52"/>
    <w:rsid w:val="00FA30C4"/>
    <w:rsid w:val="00FB15E6"/>
    <w:rsid w:val="00F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BD3"/>
  <w15:chartTrackingRefBased/>
  <w15:docId w15:val="{FBB87561-BB73-4032-9B48-DF19207B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9FCEF2-05B8-4DF2-86D5-04564445AC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8DEFFF-4A03-424B-9D37-9EF244C6DF8F}"/>
</file>

<file path=customXml/itemProps3.xml><?xml version="1.0" encoding="utf-8"?>
<ds:datastoreItem xmlns:ds="http://schemas.openxmlformats.org/officeDocument/2006/customXml" ds:itemID="{EB341DDF-1EFA-47F8-9C45-F399C5A3DCE2}"/>
</file>

<file path=customXml/itemProps4.xml><?xml version="1.0" encoding="utf-8"?>
<ds:datastoreItem xmlns:ds="http://schemas.openxmlformats.org/officeDocument/2006/customXml" ds:itemID="{4C46B371-B9C5-4C6E-8652-A20E946C98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7</cp:revision>
  <dcterms:created xsi:type="dcterms:W3CDTF">2021-02-04T02:38:00Z</dcterms:created>
  <dcterms:modified xsi:type="dcterms:W3CDTF">2022-02-03T11:51:00Z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