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15" w:rsidRPr="00552763" w:rsidRDefault="00B94915" w:rsidP="00B94915">
      <w:pPr>
        <w:rPr>
          <w:b/>
        </w:rPr>
      </w:pPr>
      <w:r w:rsidRPr="00622047">
        <w:rPr>
          <w:b/>
        </w:rPr>
        <w:t xml:space="preserve">Question </w:t>
      </w:r>
      <w:r>
        <w:rPr>
          <w:b/>
        </w:rPr>
        <w:t xml:space="preserve">37. </w:t>
      </w:r>
      <w:r>
        <w:rPr>
          <w:b/>
        </w:rPr>
        <w:tab/>
        <w:t>(8</w:t>
      </w:r>
      <w:r w:rsidRPr="00622047">
        <w:rPr>
          <w:b/>
        </w:rPr>
        <w:t xml:space="preserve"> marks)</w:t>
      </w:r>
      <w:r>
        <w:rPr>
          <w:b/>
        </w:rPr>
        <w:t xml:space="preserve">  [from WATP Sem II 2013]</w:t>
      </w:r>
    </w:p>
    <w:p w:rsidR="00B94915" w:rsidRDefault="00B94915" w:rsidP="00B94915"/>
    <w:p w:rsidR="00B94915" w:rsidRDefault="00B94915" w:rsidP="00B94915">
      <w:pPr>
        <w:ind w:left="720"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08F60" wp14:editId="4A38F9B1">
            <wp:simplePos x="0" y="0"/>
            <wp:positionH relativeFrom="column">
              <wp:posOffset>915670</wp:posOffset>
            </wp:positionH>
            <wp:positionV relativeFrom="paragraph">
              <wp:posOffset>0</wp:posOffset>
            </wp:positionV>
            <wp:extent cx="4342130" cy="1680845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68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915" w:rsidRPr="00F805B4" w:rsidRDefault="00B94915" w:rsidP="00B94915">
      <w:pPr>
        <w:ind w:left="4320" w:firstLine="72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805B4">
        <w:rPr>
          <w:sz w:val="32"/>
          <w:szCs w:val="32"/>
        </w:rPr>
        <w:t>A</w:t>
      </w:r>
    </w:p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>
      <w:r>
        <w:t>The diagram above represents an axon of a nerve cell membrane prior to an action potential occurring.</w:t>
      </w:r>
    </w:p>
    <w:p w:rsidR="00B94915" w:rsidRDefault="00B94915" w:rsidP="00B94915"/>
    <w:p w:rsidR="00B94915" w:rsidRDefault="00B94915" w:rsidP="00B94915">
      <w:r>
        <w:t xml:space="preserve">(a) </w:t>
      </w:r>
      <w:r>
        <w:tab/>
        <w:t>What substance would be able to pass through structure A when an action potential occurs?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B94915" w:rsidRPr="00B94915" w:rsidRDefault="00B94915" w:rsidP="00B94915">
      <w:pPr>
        <w:rPr>
          <w:i/>
          <w:color w:val="FF0000"/>
        </w:rPr>
      </w:pPr>
      <w:r w:rsidRPr="00B94915">
        <w:rPr>
          <w:i/>
          <w:color w:val="FF0000"/>
        </w:rPr>
        <w:t>sodium ions (1)</w:t>
      </w:r>
    </w:p>
    <w:p w:rsidR="00B94915" w:rsidRDefault="00B94915" w:rsidP="00B94915">
      <w:r>
        <w:rPr>
          <w:noProof/>
        </w:rPr>
        <w:drawing>
          <wp:anchor distT="0" distB="0" distL="114300" distR="114300" simplePos="0" relativeHeight="251659264" behindDoc="1" locked="0" layoutInCell="1" allowOverlap="1" wp14:anchorId="06CFCE66" wp14:editId="6D2DE363">
            <wp:simplePos x="0" y="0"/>
            <wp:positionH relativeFrom="column">
              <wp:posOffset>3314700</wp:posOffset>
            </wp:positionH>
            <wp:positionV relativeFrom="paragraph">
              <wp:posOffset>67310</wp:posOffset>
            </wp:positionV>
            <wp:extent cx="3173095" cy="228600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915" w:rsidRDefault="00B94915" w:rsidP="00B94915"/>
    <w:p w:rsidR="00B94915" w:rsidRDefault="00B94915" w:rsidP="00B94915"/>
    <w:p w:rsidR="00B94915" w:rsidRDefault="00B94915" w:rsidP="00B94915">
      <w:r>
        <w:t>Diagram 2</w:t>
      </w:r>
    </w:p>
    <w:p w:rsidR="00B94915" w:rsidRDefault="00B94915" w:rsidP="00B94915">
      <w:r>
        <w:rPr>
          <w:noProof/>
        </w:rPr>
        <w:drawing>
          <wp:anchor distT="0" distB="0" distL="114300" distR="114300" simplePos="0" relativeHeight="251661312" behindDoc="1" locked="0" layoutInCell="1" allowOverlap="1" wp14:anchorId="14793FFC" wp14:editId="0A985322">
            <wp:simplePos x="0" y="0"/>
            <wp:positionH relativeFrom="column">
              <wp:posOffset>-113665</wp:posOffset>
            </wp:positionH>
            <wp:positionV relativeFrom="paragraph">
              <wp:posOffset>113665</wp:posOffset>
            </wp:positionV>
            <wp:extent cx="3084830" cy="1430020"/>
            <wp:effectExtent l="0" t="0" r="1270" b="0"/>
            <wp:wrapNone/>
            <wp:docPr id="5" name="Picture 5" descr="Description: Macintosh HD:Users:sbana:Desktop:WATP 2013:scans 2013:Screen Shot 2013-04-02 at 4.18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Macintosh HD:Users:sbana:Desktop:WATP 2013:scans 2013:Screen Shot 2013-04-02 at 4.18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/>
    <w:p w:rsidR="00B94915" w:rsidRDefault="00B94915" w:rsidP="00B94915">
      <w:pPr>
        <w:ind w:left="720" w:hanging="720"/>
      </w:pPr>
    </w:p>
    <w:p w:rsidR="00B94915" w:rsidRDefault="00B94915" w:rsidP="00B94915">
      <w:pPr>
        <w:ind w:left="720" w:hanging="720"/>
      </w:pPr>
      <w:r>
        <w:t>(b)</w:t>
      </w:r>
      <w:r>
        <w:tab/>
        <w:t>Which</w:t>
      </w:r>
      <w:r w:rsidRPr="00F15B3A">
        <w:t xml:space="preserve"> part of t</w:t>
      </w:r>
      <w:r>
        <w:t xml:space="preserve">he action potential shown in the graph above (1, 2, 3, 4, or 5) would Diagram 2 </w:t>
      </w:r>
      <w:r w:rsidRPr="00F15B3A">
        <w:t>d</w:t>
      </w:r>
      <w:r>
        <w:t>epict</w:t>
      </w:r>
      <w:r w:rsidRPr="00F15B3A">
        <w:t>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B94915" w:rsidRDefault="00B94915" w:rsidP="00B94915"/>
    <w:p w:rsidR="00B94915" w:rsidRPr="00B94915" w:rsidRDefault="00B94915" w:rsidP="00B94915">
      <w:pPr>
        <w:rPr>
          <w:i/>
          <w:color w:val="FF0000"/>
        </w:rPr>
      </w:pPr>
      <w:r>
        <w:rPr>
          <w:i/>
          <w:color w:val="FF0000"/>
        </w:rPr>
        <w:t xml:space="preserve"> Depicts part </w:t>
      </w:r>
      <w:r w:rsidRPr="00B94915">
        <w:rPr>
          <w:i/>
          <w:color w:val="FF0000"/>
        </w:rPr>
        <w:t>3 (1)</w:t>
      </w:r>
    </w:p>
    <w:p w:rsidR="00B94915" w:rsidRDefault="00B94915" w:rsidP="00B94915"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B94915" w:rsidRDefault="00B94915" w:rsidP="00B94915">
      <w:pPr>
        <w:ind w:left="720" w:hanging="720"/>
      </w:pPr>
      <w:r>
        <w:t>(c)</w:t>
      </w:r>
      <w:r>
        <w:tab/>
        <w:t xml:space="preserve">Explain how a sodium potassium pump maintains the level of ions required for a resting nerve cell </w:t>
      </w:r>
    </w:p>
    <w:p w:rsidR="00B94915" w:rsidRDefault="00B94915" w:rsidP="00B94915">
      <w:r>
        <w:t>membrane.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B94915" w:rsidRPr="00F15B3A" w:rsidRDefault="00B94915" w:rsidP="00B94915">
      <w:pPr>
        <w:ind w:left="720" w:hanging="720"/>
      </w:pPr>
    </w:p>
    <w:p w:rsidR="00B94915" w:rsidRPr="00B94915" w:rsidRDefault="00B94915" w:rsidP="00B94915">
      <w:pPr>
        <w:ind w:left="720" w:hanging="720"/>
        <w:rPr>
          <w:i/>
          <w:color w:val="FF0000"/>
        </w:rPr>
      </w:pPr>
      <w:r w:rsidRPr="00B94915">
        <w:rPr>
          <w:i/>
          <w:color w:val="FF0000"/>
        </w:rPr>
        <w:t>transports sodium to the outside of the cell (1)</w:t>
      </w:r>
    </w:p>
    <w:p w:rsidR="00B94915" w:rsidRPr="00B94915" w:rsidRDefault="00B94915" w:rsidP="00B94915">
      <w:pPr>
        <w:ind w:left="720" w:hanging="720"/>
        <w:rPr>
          <w:i/>
          <w:color w:val="FF0000"/>
        </w:rPr>
      </w:pPr>
      <w:r w:rsidRPr="00B94915">
        <w:rPr>
          <w:i/>
          <w:color w:val="FF0000"/>
        </w:rPr>
        <w:t>transports potassium to the inside of the cell (1)</w:t>
      </w:r>
    </w:p>
    <w:p w:rsidR="00B94915" w:rsidRPr="00B94915" w:rsidRDefault="00B94915" w:rsidP="00B94915">
      <w:pPr>
        <w:ind w:left="720" w:hanging="720"/>
        <w:rPr>
          <w:i/>
          <w:color w:val="FF0000"/>
        </w:rPr>
      </w:pPr>
      <w:r w:rsidRPr="00B94915">
        <w:rPr>
          <w:i/>
          <w:color w:val="FF0000"/>
        </w:rPr>
        <w:t>moves more sodium out and less potassium into the cell / moves 3 sodium out for every 2 potassium in (1)</w:t>
      </w:r>
    </w:p>
    <w:p w:rsidR="00B94915" w:rsidRPr="00B94915" w:rsidRDefault="00B94915" w:rsidP="00B94915">
      <w:pPr>
        <w:ind w:left="720" w:hanging="720"/>
        <w:rPr>
          <w:color w:val="FF0000"/>
        </w:rPr>
      </w:pPr>
    </w:p>
    <w:p w:rsidR="00B94915" w:rsidRPr="00B94915" w:rsidRDefault="00B94915" w:rsidP="00B94915">
      <w:pPr>
        <w:ind w:left="720" w:hanging="720"/>
      </w:pPr>
      <w:r w:rsidRPr="00B94915">
        <w:t>(d)</w:t>
      </w:r>
      <w:r w:rsidRPr="00B94915">
        <w:tab/>
        <w:t>Ouabain is a substance extracted from an African plant by the Somali people who use it to poison their arrow-heads in order to kill animals. A sufficient concentration of the chemical can bring down a hippopotamus. Scientists now know that ouabain prevents the sodium-potassium pumps in nerve cell membranes from working. In the presence of ouabain, what change would you expect to see in the resting potential of a nerve cell?</w:t>
      </w:r>
      <w:r w:rsidRPr="00B94915">
        <w:tab/>
        <w:t>(1 mark)</w:t>
      </w:r>
    </w:p>
    <w:p w:rsidR="00B94915" w:rsidRPr="00B94915" w:rsidRDefault="00B94915" w:rsidP="00B94915">
      <w:pPr>
        <w:ind w:left="720" w:hanging="720"/>
        <w:rPr>
          <w:color w:val="FF0000"/>
        </w:rPr>
      </w:pPr>
    </w:p>
    <w:p w:rsidR="00B94915" w:rsidRPr="00B94915" w:rsidRDefault="00B94915" w:rsidP="00B94915">
      <w:pPr>
        <w:rPr>
          <w:i/>
          <w:color w:val="FF0000"/>
        </w:rPr>
      </w:pPr>
      <w:r w:rsidRPr="00B94915">
        <w:rPr>
          <w:i/>
          <w:color w:val="FF0000"/>
        </w:rPr>
        <w:t>higher resting membrane potential / higher positive potential inside the cell  (1)</w:t>
      </w:r>
    </w:p>
    <w:p w:rsidR="00B94915" w:rsidRPr="00B94915" w:rsidRDefault="00B94915" w:rsidP="00B94915">
      <w:pPr>
        <w:rPr>
          <w:color w:val="FF0000"/>
        </w:rPr>
      </w:pPr>
    </w:p>
    <w:p w:rsidR="00B94915" w:rsidRPr="00B94915" w:rsidRDefault="00B94915" w:rsidP="00B94915">
      <w:r w:rsidRPr="00B94915">
        <w:t>(e)</w:t>
      </w:r>
      <w:r w:rsidRPr="00B94915">
        <w:tab/>
        <w:t>State two (2) ways in which the speed of action potentials can be increased.</w:t>
      </w:r>
    </w:p>
    <w:p w:rsidR="00B94915" w:rsidRPr="00B94915" w:rsidRDefault="00B94915" w:rsidP="00B94915">
      <w:pPr>
        <w:ind w:left="7200" w:firstLine="720"/>
      </w:pPr>
      <w:r w:rsidRPr="00B94915">
        <w:t>(2 marks)</w:t>
      </w:r>
    </w:p>
    <w:p w:rsidR="00B94915" w:rsidRPr="00B94915" w:rsidRDefault="00B94915" w:rsidP="00B94915">
      <w:pPr>
        <w:ind w:left="7200" w:firstLine="720"/>
      </w:pPr>
    </w:p>
    <w:p w:rsidR="007274E3" w:rsidRDefault="00B94915" w:rsidP="00B94915">
      <w:pPr>
        <w:rPr>
          <w:i/>
          <w:color w:val="FF0000"/>
        </w:rPr>
      </w:pPr>
      <w:r w:rsidRPr="00B94915">
        <w:rPr>
          <w:i/>
          <w:color w:val="FF0000"/>
        </w:rPr>
        <w:t>myelin sheath / short distances to travel / wider diameter of axon (Any 2, 1 mark each)</w:t>
      </w:r>
    </w:p>
    <w:p w:rsidR="00B94915" w:rsidRDefault="00B26A67" w:rsidP="00B94915">
      <w:pPr>
        <w:pStyle w:val="BodyText"/>
        <w:tabs>
          <w:tab w:val="left" w:pos="8061"/>
        </w:tabs>
        <w:spacing w:before="7"/>
        <w:ind w:left="140"/>
      </w:pPr>
      <w:r>
        <w:lastRenderedPageBreak/>
        <w:t>Question 33   (9</w:t>
      </w:r>
      <w:bookmarkStart w:id="0" w:name="_GoBack"/>
      <w:bookmarkEnd w:id="0"/>
      <w:r w:rsidR="00B94915">
        <w:t xml:space="preserve"> marks):  [from WATP Sem I 2016 Paper]</w:t>
      </w:r>
    </w:p>
    <w:p w:rsidR="00B94915" w:rsidRDefault="00B94915" w:rsidP="00B94915">
      <w:pPr>
        <w:rPr>
          <w:b/>
        </w:rPr>
      </w:pPr>
    </w:p>
    <w:p w:rsidR="00B94915" w:rsidRDefault="00B94915" w:rsidP="00B94915">
      <w:pPr>
        <w:spacing w:before="11"/>
        <w:rPr>
          <w:b/>
          <w:sz w:val="19"/>
        </w:rPr>
      </w:pPr>
    </w:p>
    <w:p w:rsidR="00B94915" w:rsidRDefault="00B94915" w:rsidP="00B94915">
      <w:pPr>
        <w:ind w:left="423"/>
      </w:pPr>
      <w:r>
        <w:rPr>
          <w:sz w:val="22"/>
        </w:rPr>
        <w:t>Use the graph below to answer the following questions.</w:t>
      </w:r>
    </w:p>
    <w:p w:rsidR="00B94915" w:rsidRDefault="00B94915" w:rsidP="00B94915">
      <w:pPr>
        <w:spacing w:before="2"/>
        <w:rPr>
          <w:sz w:val="25"/>
        </w:rPr>
      </w:pPr>
    </w:p>
    <w:p w:rsidR="00B94915" w:rsidRDefault="00B94915" w:rsidP="00B94915">
      <w:pPr>
        <w:pStyle w:val="ListParagraph"/>
        <w:numPr>
          <w:ilvl w:val="0"/>
          <w:numId w:val="1"/>
        </w:numPr>
        <w:tabs>
          <w:tab w:val="left" w:pos="861"/>
          <w:tab w:val="left" w:pos="8061"/>
        </w:tabs>
        <w:jc w:val="left"/>
      </w:pPr>
      <w:r>
        <w:t>Explain what is occurring at the phase indicated by the</w:t>
      </w:r>
      <w:r>
        <w:rPr>
          <w:spacing w:val="-25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”C”</w:t>
      </w:r>
      <w:r>
        <w:tab/>
        <w:t>(3</w:t>
      </w:r>
      <w:r>
        <w:rPr>
          <w:spacing w:val="-2"/>
        </w:rPr>
        <w:t xml:space="preserve"> </w:t>
      </w:r>
      <w:r>
        <w:t>marks)</w:t>
      </w:r>
    </w:p>
    <w:p w:rsidR="00B94915" w:rsidRPr="00B94915" w:rsidRDefault="00B94915" w:rsidP="00B94915">
      <w:pPr>
        <w:pStyle w:val="ListParagraph"/>
        <w:numPr>
          <w:ilvl w:val="1"/>
          <w:numId w:val="1"/>
        </w:numPr>
        <w:tabs>
          <w:tab w:val="left" w:pos="1573"/>
          <w:tab w:val="left" w:pos="1574"/>
        </w:tabs>
        <w:spacing w:before="15" w:line="269" w:lineRule="exact"/>
        <w:ind w:hanging="355"/>
        <w:rPr>
          <w:b/>
          <w:color w:val="FF0000"/>
        </w:rPr>
      </w:pPr>
      <w:r w:rsidRPr="00B94915">
        <w:rPr>
          <w:b/>
          <w:color w:val="FF0000"/>
        </w:rPr>
        <w:t>Sodium channels</w:t>
      </w:r>
      <w:r w:rsidRPr="00B94915">
        <w:rPr>
          <w:b/>
          <w:color w:val="FF0000"/>
          <w:spacing w:val="-8"/>
        </w:rPr>
        <w:t xml:space="preserve"> </w:t>
      </w:r>
      <w:r w:rsidRPr="00B94915">
        <w:rPr>
          <w:b/>
          <w:color w:val="FF0000"/>
        </w:rPr>
        <w:t>open,</w:t>
      </w:r>
    </w:p>
    <w:p w:rsidR="00B94915" w:rsidRPr="00B94915" w:rsidRDefault="00B94915" w:rsidP="00B94915">
      <w:pPr>
        <w:pStyle w:val="ListParagraph"/>
        <w:numPr>
          <w:ilvl w:val="1"/>
          <w:numId w:val="1"/>
        </w:numPr>
        <w:tabs>
          <w:tab w:val="left" w:pos="1573"/>
          <w:tab w:val="left" w:pos="1574"/>
        </w:tabs>
        <w:spacing w:line="269" w:lineRule="exact"/>
        <w:ind w:hanging="355"/>
        <w:rPr>
          <w:b/>
          <w:color w:val="FF0000"/>
        </w:rPr>
      </w:pPr>
      <w:r w:rsidRPr="00B94915">
        <w:rPr>
          <w:b/>
          <w:color w:val="FF0000"/>
        </w:rPr>
        <w:t>sodium ions move</w:t>
      </w:r>
      <w:r w:rsidRPr="00B94915">
        <w:rPr>
          <w:b/>
          <w:color w:val="FF0000"/>
          <w:spacing w:val="-4"/>
        </w:rPr>
        <w:t xml:space="preserve"> </w:t>
      </w:r>
      <w:r w:rsidRPr="00B94915">
        <w:rPr>
          <w:b/>
          <w:color w:val="FF0000"/>
        </w:rPr>
        <w:t>in,</w:t>
      </w:r>
    </w:p>
    <w:p w:rsidR="00B94915" w:rsidRPr="00B94915" w:rsidRDefault="00B94915" w:rsidP="00B94915">
      <w:pPr>
        <w:pStyle w:val="ListParagraph"/>
        <w:numPr>
          <w:ilvl w:val="1"/>
          <w:numId w:val="1"/>
        </w:numPr>
        <w:tabs>
          <w:tab w:val="left" w:pos="1573"/>
          <w:tab w:val="left" w:pos="1574"/>
        </w:tabs>
        <w:spacing w:line="269" w:lineRule="exact"/>
        <w:ind w:hanging="355"/>
        <w:rPr>
          <w:b/>
          <w:color w:val="FF0000"/>
        </w:rPr>
      </w:pPr>
      <w:r w:rsidRPr="00B94915">
        <w:rPr>
          <w:b/>
          <w:color w:val="FF0000"/>
        </w:rPr>
        <w:t>cell membrane becomes</w:t>
      </w:r>
      <w:r w:rsidRPr="00B94915">
        <w:rPr>
          <w:b/>
          <w:color w:val="FF0000"/>
          <w:spacing w:val="-4"/>
        </w:rPr>
        <w:t xml:space="preserve"> </w:t>
      </w:r>
      <w:r w:rsidRPr="00B94915">
        <w:rPr>
          <w:b/>
          <w:color w:val="FF0000"/>
        </w:rPr>
        <w:t>depolarised</w:t>
      </w:r>
    </w:p>
    <w:p w:rsidR="00B94915" w:rsidRDefault="00B94915" w:rsidP="00B94915">
      <w:pPr>
        <w:rPr>
          <w:b/>
          <w:sz w:val="26"/>
        </w:rPr>
      </w:pPr>
    </w:p>
    <w:p w:rsidR="00B94915" w:rsidRDefault="00B94915" w:rsidP="00B94915">
      <w:pPr>
        <w:pStyle w:val="ListParagraph"/>
        <w:numPr>
          <w:ilvl w:val="0"/>
          <w:numId w:val="1"/>
        </w:numPr>
        <w:tabs>
          <w:tab w:val="left" w:pos="8061"/>
          <w:tab w:val="left" w:pos="8062"/>
        </w:tabs>
        <w:spacing w:before="207"/>
        <w:ind w:left="8061" w:hanging="7561"/>
        <w:jc w:val="left"/>
      </w:pPr>
      <w:r>
        <w:t>(4</w:t>
      </w:r>
      <w:r>
        <w:rPr>
          <w:spacing w:val="-2"/>
        </w:rPr>
        <w:t xml:space="preserve"> </w:t>
      </w:r>
      <w:r>
        <w:t>marks)</w:t>
      </w:r>
    </w:p>
    <w:p w:rsidR="00B94915" w:rsidRPr="00B94915" w:rsidRDefault="00B94915" w:rsidP="00B94915">
      <w:pPr>
        <w:pStyle w:val="BodyText"/>
        <w:tabs>
          <w:tab w:val="left" w:pos="3020"/>
        </w:tabs>
        <w:spacing w:before="157"/>
        <w:ind w:left="3021" w:right="1244" w:hanging="2161"/>
        <w:rPr>
          <w:color w:val="FF0000"/>
        </w:rPr>
      </w:pPr>
      <w:r w:rsidRPr="00B94915">
        <w:rPr>
          <w:color w:val="FF0000"/>
        </w:rPr>
        <w:t>Unmyelinated</w:t>
      </w:r>
      <w:r w:rsidRPr="00B94915">
        <w:rPr>
          <w:color w:val="FF0000"/>
          <w:spacing w:val="-1"/>
        </w:rPr>
        <w:t xml:space="preserve"> </w:t>
      </w:r>
      <w:r w:rsidRPr="00B94915">
        <w:rPr>
          <w:color w:val="FF0000"/>
        </w:rPr>
        <w:t>–</w:t>
      </w:r>
      <w:r w:rsidRPr="00B94915">
        <w:rPr>
          <w:color w:val="FF0000"/>
        </w:rPr>
        <w:tab/>
        <w:t>action potential moves along membrane</w:t>
      </w:r>
      <w:r w:rsidRPr="00B94915">
        <w:rPr>
          <w:color w:val="FF0000"/>
          <w:spacing w:val="-6"/>
        </w:rPr>
        <w:t xml:space="preserve"> </w:t>
      </w:r>
      <w:r w:rsidRPr="00B94915">
        <w:rPr>
          <w:color w:val="FF0000"/>
        </w:rPr>
        <w:t>continually</w:t>
      </w:r>
      <w:r w:rsidRPr="00B94915">
        <w:rPr>
          <w:color w:val="FF0000"/>
          <w:spacing w:val="-4"/>
        </w:rPr>
        <w:t xml:space="preserve"> </w:t>
      </w:r>
      <w:r w:rsidRPr="00B94915">
        <w:rPr>
          <w:color w:val="FF0000"/>
        </w:rPr>
        <w:t>(1) Slower than myelinated</w:t>
      </w:r>
      <w:r w:rsidRPr="00B94915">
        <w:rPr>
          <w:color w:val="FF0000"/>
          <w:spacing w:val="-4"/>
        </w:rPr>
        <w:t xml:space="preserve"> </w:t>
      </w:r>
      <w:r w:rsidRPr="00B94915">
        <w:rPr>
          <w:color w:val="FF0000"/>
        </w:rPr>
        <w:t>(1)</w:t>
      </w:r>
    </w:p>
    <w:p w:rsidR="00B94915" w:rsidRPr="00B94915" w:rsidRDefault="00B94915" w:rsidP="00B94915">
      <w:pPr>
        <w:pStyle w:val="BodyText"/>
        <w:tabs>
          <w:tab w:val="left" w:pos="3020"/>
        </w:tabs>
        <w:ind w:left="3021" w:right="405" w:hanging="2161"/>
        <w:rPr>
          <w:color w:val="FF0000"/>
        </w:rPr>
      </w:pPr>
      <w:r w:rsidRPr="00B94915">
        <w:rPr>
          <w:color w:val="FF0000"/>
        </w:rPr>
        <w:t>Myelinated</w:t>
      </w:r>
      <w:r w:rsidRPr="00B94915">
        <w:rPr>
          <w:color w:val="FF0000"/>
          <w:spacing w:val="-1"/>
        </w:rPr>
        <w:t xml:space="preserve"> </w:t>
      </w:r>
      <w:r w:rsidRPr="00B94915">
        <w:rPr>
          <w:color w:val="FF0000"/>
        </w:rPr>
        <w:t>-</w:t>
      </w:r>
      <w:r w:rsidRPr="00B94915">
        <w:rPr>
          <w:color w:val="FF0000"/>
        </w:rPr>
        <w:tab/>
        <w:t>action potential jumps from node of Ranvier to node</w:t>
      </w:r>
      <w:r w:rsidRPr="00B94915">
        <w:rPr>
          <w:color w:val="FF0000"/>
          <w:spacing w:val="-22"/>
        </w:rPr>
        <w:t xml:space="preserve"> </w:t>
      </w:r>
      <w:r w:rsidRPr="00B94915">
        <w:rPr>
          <w:color w:val="FF0000"/>
        </w:rPr>
        <w:t>of</w:t>
      </w:r>
      <w:r w:rsidRPr="00B94915">
        <w:rPr>
          <w:color w:val="FF0000"/>
          <w:spacing w:val="-1"/>
        </w:rPr>
        <w:t xml:space="preserve"> </w:t>
      </w:r>
      <w:r w:rsidRPr="00B94915">
        <w:rPr>
          <w:color w:val="FF0000"/>
        </w:rPr>
        <w:t>Ranvier or explanation of salutatory conduction</w:t>
      </w:r>
      <w:r w:rsidRPr="00B94915">
        <w:rPr>
          <w:color w:val="FF0000"/>
          <w:spacing w:val="-11"/>
        </w:rPr>
        <w:t xml:space="preserve"> </w:t>
      </w:r>
      <w:r w:rsidRPr="00B94915">
        <w:rPr>
          <w:color w:val="FF0000"/>
        </w:rPr>
        <w:t>(1)</w:t>
      </w:r>
    </w:p>
    <w:p w:rsidR="00B94915" w:rsidRPr="00B94915" w:rsidRDefault="00B94915" w:rsidP="00B94915">
      <w:pPr>
        <w:pStyle w:val="BodyText"/>
        <w:spacing w:before="3"/>
        <w:ind w:left="3021"/>
        <w:rPr>
          <w:color w:val="FF0000"/>
        </w:rPr>
      </w:pPr>
      <w:r w:rsidRPr="00B94915">
        <w:rPr>
          <w:color w:val="FF0000"/>
        </w:rPr>
        <w:t>Impulse travels quickly/quicker than unmyelinated (1)</w:t>
      </w:r>
    </w:p>
    <w:p w:rsidR="00B94915" w:rsidRPr="00B94915" w:rsidRDefault="00B94915" w:rsidP="00B94915">
      <w:pPr>
        <w:rPr>
          <w:b/>
          <w:color w:val="FF0000"/>
        </w:rPr>
      </w:pPr>
    </w:p>
    <w:p w:rsidR="00B94915" w:rsidRDefault="00B94915" w:rsidP="00B94915">
      <w:pPr>
        <w:spacing w:before="1"/>
        <w:rPr>
          <w:b/>
          <w:sz w:val="20"/>
        </w:rPr>
      </w:pPr>
    </w:p>
    <w:p w:rsidR="00B94915" w:rsidRDefault="00B94915" w:rsidP="00B94915">
      <w:pPr>
        <w:pStyle w:val="ListParagraph"/>
        <w:numPr>
          <w:ilvl w:val="0"/>
          <w:numId w:val="1"/>
        </w:numPr>
        <w:tabs>
          <w:tab w:val="left" w:pos="8061"/>
          <w:tab w:val="left" w:pos="8062"/>
        </w:tabs>
        <w:spacing w:before="1"/>
        <w:ind w:left="8061" w:hanging="7494"/>
        <w:jc w:val="left"/>
      </w:pPr>
      <w:r>
        <w:t>(2</w:t>
      </w:r>
      <w:r>
        <w:rPr>
          <w:spacing w:val="-2"/>
        </w:rPr>
        <w:t xml:space="preserve"> </w:t>
      </w:r>
      <w:r>
        <w:t>marks)</w:t>
      </w:r>
    </w:p>
    <w:p w:rsidR="00B94915" w:rsidRDefault="00B94915" w:rsidP="00B94915"/>
    <w:p w:rsidR="00B94915" w:rsidRDefault="00B94915" w:rsidP="00B94915">
      <w:pPr>
        <w:spacing w:before="3"/>
      </w:pPr>
    </w:p>
    <w:p w:rsidR="00B94915" w:rsidRPr="00B94915" w:rsidRDefault="00B94915" w:rsidP="00B94915">
      <w:pPr>
        <w:pStyle w:val="BodyText"/>
        <w:spacing w:before="1" w:line="362" w:lineRule="auto"/>
        <w:ind w:left="860" w:right="860"/>
        <w:rPr>
          <w:color w:val="FF0000"/>
        </w:rPr>
      </w:pPr>
      <w:r w:rsidRPr="00B94915">
        <w:rPr>
          <w:color w:val="FF0000"/>
        </w:rPr>
        <w:t>more receptors are stimulated (1) depolarisation of more nerve fibres the more stimulus/with heavy metal (1) produces more nerve impulses in a given time (1)</w:t>
      </w:r>
    </w:p>
    <w:p w:rsidR="00B94915" w:rsidRPr="00B94915" w:rsidRDefault="00B94915" w:rsidP="00B94915">
      <w:pPr>
        <w:rPr>
          <w:color w:val="FF0000"/>
        </w:rPr>
      </w:pPr>
    </w:p>
    <w:sectPr w:rsidR="00B94915" w:rsidRPr="00B94915" w:rsidSect="00B94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D5138"/>
    <w:multiLevelType w:val="hybridMultilevel"/>
    <w:tmpl w:val="3BB28AF6"/>
    <w:lvl w:ilvl="0" w:tplc="89E45BC8">
      <w:start w:val="1"/>
      <w:numFmt w:val="lowerLetter"/>
      <w:lvlText w:val="%1)"/>
      <w:lvlJc w:val="left"/>
      <w:pPr>
        <w:ind w:left="860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4683206">
      <w:numFmt w:val="bullet"/>
      <w:lvlText w:val=""/>
      <w:lvlJc w:val="left"/>
      <w:pPr>
        <w:ind w:left="1573" w:hanging="356"/>
      </w:pPr>
      <w:rPr>
        <w:rFonts w:ascii="Symbol" w:eastAsia="Symbol" w:hAnsi="Symbol" w:cs="Symbol" w:hint="default"/>
        <w:w w:val="100"/>
        <w:sz w:val="22"/>
        <w:szCs w:val="22"/>
      </w:rPr>
    </w:lvl>
    <w:lvl w:ilvl="2" w:tplc="590A4FB8">
      <w:numFmt w:val="bullet"/>
      <w:lvlText w:val="•"/>
      <w:lvlJc w:val="left"/>
      <w:pPr>
        <w:ind w:left="2518" w:hanging="356"/>
      </w:pPr>
      <w:rPr>
        <w:rFonts w:hint="default"/>
      </w:rPr>
    </w:lvl>
    <w:lvl w:ilvl="3" w:tplc="CE1EFC32">
      <w:numFmt w:val="bullet"/>
      <w:lvlText w:val="•"/>
      <w:lvlJc w:val="left"/>
      <w:pPr>
        <w:ind w:left="3456" w:hanging="356"/>
      </w:pPr>
      <w:rPr>
        <w:rFonts w:hint="default"/>
      </w:rPr>
    </w:lvl>
    <w:lvl w:ilvl="4" w:tplc="D3C2570C">
      <w:numFmt w:val="bullet"/>
      <w:lvlText w:val="•"/>
      <w:lvlJc w:val="left"/>
      <w:pPr>
        <w:ind w:left="4395" w:hanging="356"/>
      </w:pPr>
      <w:rPr>
        <w:rFonts w:hint="default"/>
      </w:rPr>
    </w:lvl>
    <w:lvl w:ilvl="5" w:tplc="DE4CB854">
      <w:numFmt w:val="bullet"/>
      <w:lvlText w:val="•"/>
      <w:lvlJc w:val="left"/>
      <w:pPr>
        <w:ind w:left="5333" w:hanging="356"/>
      </w:pPr>
      <w:rPr>
        <w:rFonts w:hint="default"/>
      </w:rPr>
    </w:lvl>
    <w:lvl w:ilvl="6" w:tplc="F082557E">
      <w:numFmt w:val="bullet"/>
      <w:lvlText w:val="•"/>
      <w:lvlJc w:val="left"/>
      <w:pPr>
        <w:ind w:left="6272" w:hanging="356"/>
      </w:pPr>
      <w:rPr>
        <w:rFonts w:hint="default"/>
      </w:rPr>
    </w:lvl>
    <w:lvl w:ilvl="7" w:tplc="19F4FBE8">
      <w:numFmt w:val="bullet"/>
      <w:lvlText w:val="•"/>
      <w:lvlJc w:val="left"/>
      <w:pPr>
        <w:ind w:left="7210" w:hanging="356"/>
      </w:pPr>
      <w:rPr>
        <w:rFonts w:hint="default"/>
      </w:rPr>
    </w:lvl>
    <w:lvl w:ilvl="8" w:tplc="9E6059C0">
      <w:numFmt w:val="bullet"/>
      <w:lvlText w:val="•"/>
      <w:lvlJc w:val="left"/>
      <w:pPr>
        <w:ind w:left="8149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15"/>
    <w:rsid w:val="007274E3"/>
    <w:rsid w:val="00B26A67"/>
    <w:rsid w:val="00B9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2C98"/>
  <w15:chartTrackingRefBased/>
  <w15:docId w15:val="{61ED3612-80F1-4351-9131-1C57376F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915"/>
    <w:pPr>
      <w:widowControl w:val="0"/>
      <w:autoSpaceDE w:val="0"/>
      <w:autoSpaceDN w:val="0"/>
    </w:pPr>
    <w:rPr>
      <w:rFonts w:ascii="Arial" w:eastAsia="Arial" w:hAnsi="Arial" w:cs="Arial"/>
      <w:b/>
      <w:bCs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4915"/>
    <w:rPr>
      <w:rFonts w:ascii="Arial" w:eastAsia="Arial" w:hAnsi="Arial" w:cs="Arial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B94915"/>
    <w:pPr>
      <w:widowControl w:val="0"/>
      <w:autoSpaceDE w:val="0"/>
      <w:autoSpaceDN w:val="0"/>
      <w:ind w:left="1573" w:hanging="360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4483D31-340C-4833-A1E3-CE843DDD342F}"/>
</file>

<file path=customXml/itemProps2.xml><?xml version="1.0" encoding="utf-8"?>
<ds:datastoreItem xmlns:ds="http://schemas.openxmlformats.org/officeDocument/2006/customXml" ds:itemID="{719B9548-8792-4B4A-BD3C-AC039234446E}"/>
</file>

<file path=customXml/itemProps3.xml><?xml version="1.0" encoding="utf-8"?>
<ds:datastoreItem xmlns:ds="http://schemas.openxmlformats.org/officeDocument/2006/customXml" ds:itemID="{C3A992FC-000D-425E-8E70-B2E6A0711B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BYRNE Robin [Belmont City College]</cp:lastModifiedBy>
  <cp:revision>2</cp:revision>
  <dcterms:created xsi:type="dcterms:W3CDTF">2018-02-19T01:40:00Z</dcterms:created>
  <dcterms:modified xsi:type="dcterms:W3CDTF">2021-02-20T07:40:00Z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