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25" w:rsidRPr="006F7F31" w:rsidRDefault="006D3D25" w:rsidP="006F7F31">
      <w:pPr>
        <w:tabs>
          <w:tab w:val="right" w:pos="9639"/>
        </w:tabs>
        <w:spacing w:before="240"/>
        <w:ind w:left="567" w:hanging="567"/>
        <w:rPr>
          <w:rFonts w:ascii="Arial" w:hAnsi="Arial" w:cs="Arial"/>
          <w:b/>
          <w:color w:val="000000"/>
          <w:sz w:val="22"/>
          <w:szCs w:val="22"/>
        </w:rPr>
      </w:pPr>
      <w:r>
        <w:rPr>
          <w:rFonts w:ascii="Arial" w:hAnsi="Arial" w:cs="Arial"/>
          <w:b/>
          <w:color w:val="000000"/>
          <w:sz w:val="22"/>
          <w:szCs w:val="22"/>
        </w:rPr>
        <w:t>S</w:t>
      </w:r>
      <w:r w:rsidRPr="00FA09C3">
        <w:rPr>
          <w:rFonts w:ascii="Arial" w:hAnsi="Arial" w:cs="Arial"/>
          <w:b/>
          <w:color w:val="000000"/>
          <w:sz w:val="22"/>
          <w:szCs w:val="22"/>
        </w:rPr>
        <w:t xml:space="preserve">ection Three:  Extended </w:t>
      </w:r>
      <w:proofErr w:type="gramStart"/>
      <w:r w:rsidRPr="00FA09C3">
        <w:rPr>
          <w:rFonts w:ascii="Arial" w:hAnsi="Arial" w:cs="Arial"/>
          <w:b/>
          <w:color w:val="000000"/>
          <w:sz w:val="22"/>
          <w:szCs w:val="22"/>
        </w:rPr>
        <w:t>answer</w:t>
      </w:r>
      <w:r w:rsidR="00D46E1F">
        <w:rPr>
          <w:rFonts w:ascii="Arial" w:hAnsi="Arial" w:cs="Arial"/>
          <w:b/>
          <w:color w:val="000000"/>
          <w:sz w:val="22"/>
          <w:szCs w:val="22"/>
        </w:rPr>
        <w:t xml:space="preserve">  [</w:t>
      </w:r>
      <w:proofErr w:type="gramEnd"/>
      <w:r w:rsidR="00D46E1F">
        <w:rPr>
          <w:rFonts w:ascii="Arial" w:hAnsi="Arial" w:cs="Arial"/>
          <w:b/>
          <w:color w:val="000000"/>
          <w:sz w:val="22"/>
          <w:szCs w:val="22"/>
        </w:rPr>
        <w:t xml:space="preserve">from WATP </w:t>
      </w:r>
      <w:proofErr w:type="spellStart"/>
      <w:r w:rsidR="00D46E1F">
        <w:rPr>
          <w:rFonts w:ascii="Arial" w:hAnsi="Arial" w:cs="Arial"/>
          <w:b/>
          <w:color w:val="000000"/>
          <w:sz w:val="22"/>
          <w:szCs w:val="22"/>
        </w:rPr>
        <w:t>Sem</w:t>
      </w:r>
      <w:proofErr w:type="spellEnd"/>
      <w:r w:rsidR="00D46E1F">
        <w:rPr>
          <w:rFonts w:ascii="Arial" w:hAnsi="Arial" w:cs="Arial"/>
          <w:b/>
          <w:color w:val="000000"/>
          <w:sz w:val="22"/>
          <w:szCs w:val="22"/>
        </w:rPr>
        <w:t xml:space="preserve"> I exam, 2017]</w:t>
      </w:r>
      <w:r>
        <w:rPr>
          <w:rFonts w:ascii="Arial" w:hAnsi="Arial" w:cs="Arial"/>
          <w:b/>
          <w:color w:val="000000"/>
          <w:sz w:val="22"/>
          <w:szCs w:val="22"/>
        </w:rPr>
        <w:tab/>
      </w:r>
    </w:p>
    <w:p w:rsidR="006D3D25" w:rsidRPr="00FA09C3" w:rsidRDefault="006D3D25" w:rsidP="006D3D25">
      <w:pPr>
        <w:tabs>
          <w:tab w:val="right" w:pos="9639"/>
        </w:tabs>
        <w:spacing w:before="240"/>
        <w:rPr>
          <w:rFonts w:ascii="Arial" w:eastAsia="Times New Roman" w:hAnsi="Arial" w:cs="Arial"/>
          <w:color w:val="000000"/>
          <w:sz w:val="22"/>
          <w:szCs w:val="22"/>
        </w:rPr>
      </w:pPr>
      <w:r w:rsidRPr="00FA09C3">
        <w:rPr>
          <w:rFonts w:ascii="Arial" w:eastAsia="Times New Roman" w:hAnsi="Arial" w:cs="Arial"/>
          <w:color w:val="000000"/>
          <w:sz w:val="22"/>
          <w:szCs w:val="22"/>
        </w:rPr>
        <w:t>Responses could include clearly labelled diagrams with explanatory notes; lists of points with linking sentences; clearly labelled tables and graphs; and annotated flow diagrams with introductory notes.</w:t>
      </w:r>
    </w:p>
    <w:p w:rsidR="006D3D25" w:rsidRPr="00FA09C3" w:rsidRDefault="006D3D25" w:rsidP="006D3D25">
      <w:pPr>
        <w:pBdr>
          <w:bottom w:val="single" w:sz="6" w:space="1" w:color="auto"/>
        </w:pBdr>
        <w:tabs>
          <w:tab w:val="right" w:pos="9639"/>
        </w:tabs>
        <w:spacing w:before="240"/>
        <w:ind w:left="567" w:hanging="567"/>
        <w:rPr>
          <w:rFonts w:ascii="Arial" w:hAnsi="Arial" w:cs="Arial"/>
          <w:color w:val="000000"/>
          <w:sz w:val="22"/>
          <w:szCs w:val="22"/>
        </w:rPr>
      </w:pPr>
    </w:p>
    <w:p w:rsidR="006D3D25" w:rsidRPr="00E52318" w:rsidRDefault="006D3D25" w:rsidP="006D3D25">
      <w:pPr>
        <w:tabs>
          <w:tab w:val="right" w:pos="9639"/>
        </w:tabs>
        <w:spacing w:before="100" w:beforeAutospacing="1" w:after="100" w:afterAutospacing="1"/>
        <w:ind w:left="567" w:hanging="567"/>
        <w:rPr>
          <w:rFonts w:ascii="Arial" w:hAnsi="Arial" w:cs="Arial"/>
          <w:b/>
          <w:sz w:val="22"/>
          <w:szCs w:val="22"/>
        </w:rPr>
      </w:pPr>
      <w:r w:rsidRPr="00E52318">
        <w:rPr>
          <w:rFonts w:ascii="Arial" w:hAnsi="Arial" w:cs="Arial"/>
          <w:sz w:val="22"/>
          <w:szCs w:val="22"/>
        </w:rPr>
        <w:t xml:space="preserve">38.                                                                                                       </w:t>
      </w:r>
      <w:r>
        <w:rPr>
          <w:rFonts w:ascii="Arial" w:hAnsi="Arial" w:cs="Arial"/>
          <w:sz w:val="22"/>
          <w:szCs w:val="22"/>
        </w:rPr>
        <w:tab/>
      </w:r>
      <w:r w:rsidR="00744316">
        <w:rPr>
          <w:rFonts w:ascii="Arial" w:hAnsi="Arial" w:cs="Arial"/>
          <w:b/>
          <w:sz w:val="22"/>
          <w:szCs w:val="22"/>
        </w:rPr>
        <w:t>(14</w:t>
      </w:r>
      <w:r w:rsidRPr="00E52318">
        <w:rPr>
          <w:rFonts w:ascii="Arial" w:hAnsi="Arial" w:cs="Arial"/>
          <w:b/>
          <w:sz w:val="22"/>
          <w:szCs w:val="22"/>
        </w:rPr>
        <w:t xml:space="preserve"> marks) </w:t>
      </w:r>
    </w:p>
    <w:p w:rsidR="006D3D25" w:rsidRPr="00626480" w:rsidRDefault="006D3D25" w:rsidP="006D3D25">
      <w:pPr>
        <w:tabs>
          <w:tab w:val="right" w:pos="9639"/>
        </w:tabs>
        <w:spacing w:before="100" w:beforeAutospacing="1" w:after="100" w:afterAutospacing="1" w:line="360" w:lineRule="auto"/>
        <w:ind w:left="567" w:hanging="567"/>
        <w:rPr>
          <w:rFonts w:ascii="Arial" w:hAnsi="Arial" w:cs="Arial"/>
          <w:sz w:val="22"/>
          <w:szCs w:val="22"/>
        </w:rPr>
      </w:pPr>
      <w:r w:rsidRPr="008E7A27">
        <w:rPr>
          <w:rFonts w:ascii="Arial" w:hAnsi="Arial" w:cs="Arial"/>
          <w:sz w:val="22"/>
          <w:szCs w:val="22"/>
        </w:rPr>
        <w:t xml:space="preserve">(a) </w:t>
      </w:r>
      <w:r>
        <w:rPr>
          <w:rFonts w:ascii="Arial" w:hAnsi="Arial" w:cs="Arial"/>
          <w:sz w:val="22"/>
          <w:szCs w:val="22"/>
        </w:rPr>
        <w:tab/>
        <w:t>The neurotransmitter</w:t>
      </w:r>
      <w:r w:rsidRPr="008E7A27">
        <w:rPr>
          <w:rFonts w:ascii="Arial" w:hAnsi="Arial" w:cs="Arial"/>
          <w:sz w:val="22"/>
          <w:szCs w:val="22"/>
        </w:rPr>
        <w:t xml:space="preserve"> dopamine stimulates target neurones in the same manner as an amine hormone would affect a target cell. It can have an excitatory or inhibitory effect on the action potential of the target neuron, depending on whether it has D1 or D2 receptors. If the neuron has D1 receptors, sodium ion (Na+) channels are stimulated to be opened and if the neuron has D2 receptors, potassium ion (K</w:t>
      </w:r>
      <w:r w:rsidRPr="008E7A27">
        <w:rPr>
          <w:rFonts w:ascii="Arial" w:hAnsi="Arial" w:cs="Arial"/>
          <w:sz w:val="22"/>
          <w:szCs w:val="22"/>
          <w:vertAlign w:val="superscript"/>
        </w:rPr>
        <w:t>+</w:t>
      </w:r>
      <w:r w:rsidRPr="008E7A27">
        <w:rPr>
          <w:rFonts w:ascii="Arial" w:hAnsi="Arial" w:cs="Arial"/>
          <w:sz w:val="22"/>
          <w:szCs w:val="22"/>
        </w:rPr>
        <w:t>) channels are stimulated to open.</w:t>
      </w:r>
    </w:p>
    <w:p w:rsidR="006D3D25" w:rsidRDefault="006D3D25" w:rsidP="006D3D25">
      <w:pPr>
        <w:pStyle w:val="ListParagraph"/>
        <w:numPr>
          <w:ilvl w:val="0"/>
          <w:numId w:val="3"/>
        </w:numPr>
        <w:tabs>
          <w:tab w:val="left" w:pos="1134"/>
          <w:tab w:val="right" w:pos="9639"/>
        </w:tabs>
        <w:spacing w:before="100" w:beforeAutospacing="1" w:after="100" w:afterAutospacing="1" w:line="360" w:lineRule="auto"/>
        <w:ind w:left="567" w:firstLine="0"/>
        <w:rPr>
          <w:rFonts w:ascii="Arial" w:hAnsi="Arial" w:cs="Arial"/>
        </w:rPr>
      </w:pPr>
      <w:r w:rsidRPr="008E7A27">
        <w:rPr>
          <w:rFonts w:ascii="Arial" w:hAnsi="Arial" w:cs="Arial"/>
        </w:rPr>
        <w:t xml:space="preserve">Using a labelled diagram, describe how dopamine would move from the presynaptic </w:t>
      </w:r>
    </w:p>
    <w:p w:rsidR="006D3D25" w:rsidRDefault="006D3D25" w:rsidP="00744316">
      <w:pPr>
        <w:pStyle w:val="ListParagraph"/>
        <w:tabs>
          <w:tab w:val="left" w:pos="1134"/>
          <w:tab w:val="right" w:pos="9639"/>
        </w:tabs>
        <w:spacing w:before="100" w:beforeAutospacing="1" w:after="100" w:afterAutospacing="1" w:line="360" w:lineRule="auto"/>
        <w:ind w:left="567"/>
        <w:rPr>
          <w:rFonts w:ascii="Arial" w:hAnsi="Arial" w:cs="Arial"/>
        </w:rPr>
      </w:pPr>
      <w:r>
        <w:rPr>
          <w:rFonts w:ascii="Arial" w:hAnsi="Arial" w:cs="Arial"/>
        </w:rPr>
        <w:tab/>
      </w:r>
      <w:r w:rsidRPr="008E7A27">
        <w:rPr>
          <w:rFonts w:ascii="Arial" w:hAnsi="Arial" w:cs="Arial"/>
        </w:rPr>
        <w:t xml:space="preserve">neuron, across the synapse, to enter and activate a specific target neuron. </w:t>
      </w:r>
      <w:r w:rsidR="00744316">
        <w:rPr>
          <w:rFonts w:ascii="Arial" w:hAnsi="Arial" w:cs="Arial"/>
        </w:rPr>
        <w:t xml:space="preserve">  </w:t>
      </w:r>
      <w:r w:rsidRPr="00744316">
        <w:rPr>
          <w:rFonts w:ascii="Arial" w:hAnsi="Arial" w:cs="Arial"/>
        </w:rPr>
        <w:t>(5 marks)</w:t>
      </w:r>
    </w:p>
    <w:p w:rsidR="00744316" w:rsidRPr="00744316" w:rsidRDefault="00744316" w:rsidP="00744316">
      <w:pPr>
        <w:tabs>
          <w:tab w:val="left" w:pos="1134"/>
          <w:tab w:val="right" w:pos="9639"/>
        </w:tabs>
        <w:spacing w:before="100" w:beforeAutospacing="1" w:after="100" w:afterAutospacing="1" w:line="360" w:lineRule="auto"/>
        <w:ind w:left="1134"/>
        <w:rPr>
          <w:rFonts w:ascii="Arial" w:hAnsi="Arial" w:cs="Arial"/>
          <w:color w:val="808080" w:themeColor="background1" w:themeShade="80"/>
          <w:sz w:val="20"/>
          <w:szCs w:val="20"/>
        </w:rPr>
      </w:pPr>
      <w:r>
        <w:rPr>
          <w:rFonts w:ascii="Arial" w:hAnsi="Arial" w:cs="Arial"/>
        </w:rPr>
        <w:tab/>
      </w:r>
      <w:r>
        <w:rPr>
          <w:rFonts w:ascii="Arial" w:hAnsi="Arial" w:cs="Arial"/>
          <w:color w:val="808080" w:themeColor="background1" w:themeShade="80"/>
          <w:sz w:val="20"/>
          <w:szCs w:val="20"/>
        </w:rPr>
        <w:t>……………………………………………………………………………………………………………………………………………………………………………………………………………………………………………………………………………………………………………………………………………………………………………</w:t>
      </w:r>
      <w:r>
        <w:rPr>
          <w:rFonts w:ascii="Arial" w:hAnsi="Arial" w:cs="Arial"/>
          <w:color w:val="808080" w:themeColor="background1" w:themeShade="80"/>
          <w:sz w:val="20"/>
          <w:szCs w:val="20"/>
        </w:rPr>
        <w:t>………………………………………………………………………………………………………………………………………………………………………………………………………………………………………………………………………………………………………………………………………………………………</w:t>
      </w:r>
      <w:r>
        <w:rPr>
          <w:rFonts w:ascii="Arial" w:hAnsi="Arial" w:cs="Arial"/>
          <w:color w:val="808080" w:themeColor="background1" w:themeShade="80"/>
          <w:sz w:val="20"/>
          <w:szCs w:val="20"/>
        </w:rPr>
        <w:t>………………………………………………………………………………………………………………………………………………………………………………………………………………………………………………………………………………………………………………………………………………………………………………………………………………………………………………………………………………………………………………………………………………………………………………………………………………………………………………………</w:t>
      </w:r>
    </w:p>
    <w:p w:rsidR="006D3D25" w:rsidRDefault="006D3D25" w:rsidP="006D3D25">
      <w:pPr>
        <w:tabs>
          <w:tab w:val="left" w:pos="1134"/>
          <w:tab w:val="right" w:pos="9639"/>
        </w:tabs>
        <w:spacing w:before="100" w:beforeAutospacing="1" w:after="100" w:afterAutospacing="1" w:line="360" w:lineRule="auto"/>
        <w:ind w:left="567"/>
        <w:rPr>
          <w:rFonts w:ascii="Arial" w:hAnsi="Arial" w:cs="Arial"/>
          <w:sz w:val="22"/>
          <w:szCs w:val="22"/>
        </w:rPr>
      </w:pPr>
      <w:r w:rsidRPr="000852E6">
        <w:rPr>
          <w:rFonts w:ascii="Arial" w:hAnsi="Arial" w:cs="Arial"/>
          <w:sz w:val="22"/>
          <w:szCs w:val="22"/>
        </w:rPr>
        <w:t xml:space="preserve">(ii) </w:t>
      </w:r>
      <w:r w:rsidRPr="000852E6">
        <w:rPr>
          <w:rFonts w:ascii="Arial" w:hAnsi="Arial" w:cs="Arial"/>
          <w:sz w:val="22"/>
          <w:szCs w:val="22"/>
        </w:rPr>
        <w:tab/>
        <w:t>State whether the D2 receptors would cause an excitatory or inhibitory effect on the</w:t>
      </w:r>
      <w:r w:rsidRPr="00390702">
        <w:rPr>
          <w:rFonts w:ascii="Arial" w:hAnsi="Arial" w:cs="Arial"/>
          <w:sz w:val="22"/>
          <w:szCs w:val="22"/>
        </w:rPr>
        <w:t xml:space="preserve"> </w:t>
      </w:r>
      <w:r>
        <w:rPr>
          <w:rFonts w:ascii="Arial" w:hAnsi="Arial" w:cs="Arial"/>
          <w:sz w:val="22"/>
          <w:szCs w:val="22"/>
        </w:rPr>
        <w:tab/>
      </w:r>
      <w:r w:rsidRPr="00390702">
        <w:rPr>
          <w:rFonts w:ascii="Arial" w:hAnsi="Arial" w:cs="Arial"/>
          <w:sz w:val="22"/>
          <w:szCs w:val="22"/>
        </w:rPr>
        <w:t>action potential of the target neuron and describe why this response would occur.</w:t>
      </w:r>
      <w:r w:rsidR="00744316">
        <w:rPr>
          <w:rFonts w:ascii="Arial" w:hAnsi="Arial" w:cs="Arial"/>
          <w:sz w:val="22"/>
          <w:szCs w:val="22"/>
        </w:rPr>
        <w:t xml:space="preserve"> (5 marks)</w:t>
      </w:r>
    </w:p>
    <w:p w:rsidR="006D3D25" w:rsidRDefault="00744316" w:rsidP="006D3D25">
      <w:pPr>
        <w:tabs>
          <w:tab w:val="left" w:pos="1134"/>
          <w:tab w:val="right" w:pos="9639"/>
        </w:tabs>
        <w:spacing w:before="100" w:beforeAutospacing="1" w:after="100" w:afterAutospacing="1" w:line="360" w:lineRule="auto"/>
        <w:ind w:left="567"/>
        <w:rPr>
          <w:rFonts w:ascii="Arial" w:hAnsi="Arial" w:cs="Arial"/>
          <w:sz w:val="22"/>
          <w:szCs w:val="22"/>
        </w:rPr>
      </w:pPr>
      <w:r>
        <w:rPr>
          <w:rFonts w:ascii="Arial" w:hAnsi="Arial" w:cs="Arial"/>
        </w:rPr>
        <w:t xml:space="preserve">     </w:t>
      </w:r>
      <w:r>
        <w:rPr>
          <w:rFonts w:ascii="Arial" w:hAnsi="Arial" w:cs="Arial"/>
          <w:color w:val="808080" w:themeColor="background1" w:themeShade="80"/>
          <w:sz w:val="20"/>
          <w:szCs w:val="20"/>
        </w:rPr>
        <w:t>………………………………………………………………………………………………………………………………………………………………………………………………………………………………………………………………………………………………………………………………………………………………………………………………………………………………………………………………………………………………………………………………………………………………………………………………………………………………………………………………………………………………………………………………………………………………………………………………………………………………………………………………………………………………………………………………………………………………………………………………………………………………………………………………………………………………………………………………………………</w:t>
      </w:r>
      <w:r>
        <w:rPr>
          <w:rFonts w:ascii="Arial" w:hAnsi="Arial" w:cs="Arial"/>
          <w:color w:val="808080" w:themeColor="background1" w:themeShade="80"/>
          <w:sz w:val="20"/>
          <w:szCs w:val="20"/>
        </w:rPr>
        <w:t>……………………………………………………………………………………………………………………………………………………………………………………………………………………………………………………………………………………………………………………………………………</w:t>
      </w:r>
      <w:r w:rsidR="006D3D25">
        <w:rPr>
          <w:rFonts w:ascii="Arial" w:hAnsi="Arial" w:cs="Arial"/>
        </w:rPr>
        <w:tab/>
      </w:r>
    </w:p>
    <w:p w:rsidR="00744316" w:rsidRDefault="00744316" w:rsidP="006D3D25">
      <w:pPr>
        <w:tabs>
          <w:tab w:val="left" w:pos="1134"/>
          <w:tab w:val="right" w:pos="9639"/>
        </w:tabs>
        <w:spacing w:before="100" w:beforeAutospacing="1" w:after="100" w:afterAutospacing="1" w:line="360" w:lineRule="auto"/>
        <w:ind w:left="567"/>
        <w:rPr>
          <w:rFonts w:ascii="Arial" w:hAnsi="Arial" w:cs="Arial"/>
          <w:sz w:val="22"/>
          <w:szCs w:val="22"/>
        </w:rPr>
      </w:pPr>
    </w:p>
    <w:p w:rsidR="006D3D25" w:rsidRPr="00390702" w:rsidRDefault="006D3D25" w:rsidP="006D3D25">
      <w:pPr>
        <w:spacing w:after="200" w:line="276" w:lineRule="auto"/>
        <w:rPr>
          <w:rFonts w:ascii="Arial" w:hAnsi="Arial" w:cs="Arial"/>
          <w:sz w:val="22"/>
          <w:szCs w:val="22"/>
        </w:rPr>
      </w:pPr>
      <w:r w:rsidRPr="00626480">
        <w:rPr>
          <w:rFonts w:ascii="Arial" w:hAnsi="Arial" w:cs="Arial"/>
          <w:sz w:val="22"/>
          <w:szCs w:val="22"/>
        </w:rPr>
        <w:t>(b)</w:t>
      </w:r>
      <w:r>
        <w:rPr>
          <w:rFonts w:ascii="Arial" w:hAnsi="Arial" w:cs="Arial"/>
        </w:rPr>
        <w:t xml:space="preserve"> </w:t>
      </w:r>
      <w:r>
        <w:rPr>
          <w:rFonts w:ascii="Arial" w:hAnsi="Arial" w:cs="Arial"/>
        </w:rPr>
        <w:tab/>
      </w:r>
      <w:r w:rsidRPr="00390702">
        <w:rPr>
          <w:rFonts w:ascii="Arial" w:hAnsi="Arial" w:cs="Arial"/>
          <w:sz w:val="22"/>
          <w:szCs w:val="22"/>
        </w:rPr>
        <w:t xml:space="preserve">Cocaine prevents the reabsorption of dopamine and noradrenaline (norepinephrine) into the </w:t>
      </w:r>
      <w:r>
        <w:rPr>
          <w:rFonts w:ascii="Arial" w:hAnsi="Arial" w:cs="Arial"/>
          <w:sz w:val="22"/>
          <w:szCs w:val="22"/>
        </w:rPr>
        <w:tab/>
      </w:r>
      <w:r w:rsidRPr="00390702">
        <w:rPr>
          <w:rFonts w:ascii="Arial" w:hAnsi="Arial" w:cs="Arial"/>
          <w:sz w:val="22"/>
          <w:szCs w:val="22"/>
        </w:rPr>
        <w:t xml:space="preserve">axon of the presynaptic neuron. This action has its greatest effect on those neurones with D1 </w:t>
      </w:r>
      <w:r>
        <w:rPr>
          <w:rFonts w:ascii="Arial" w:hAnsi="Arial" w:cs="Arial"/>
          <w:sz w:val="22"/>
          <w:szCs w:val="22"/>
        </w:rPr>
        <w:tab/>
      </w:r>
      <w:r w:rsidRPr="00390702">
        <w:rPr>
          <w:rFonts w:ascii="Arial" w:hAnsi="Arial" w:cs="Arial"/>
          <w:sz w:val="22"/>
          <w:szCs w:val="22"/>
        </w:rPr>
        <w:t>receptors.</w:t>
      </w:r>
    </w:p>
    <w:p w:rsidR="006D3D25" w:rsidRDefault="006D3D25" w:rsidP="006D3D25">
      <w:pPr>
        <w:tabs>
          <w:tab w:val="left" w:pos="1134"/>
          <w:tab w:val="right" w:pos="9639"/>
        </w:tabs>
        <w:ind w:left="567"/>
        <w:rPr>
          <w:rFonts w:ascii="Arial" w:hAnsi="Arial" w:cs="Arial"/>
          <w:sz w:val="22"/>
          <w:szCs w:val="22"/>
        </w:rPr>
      </w:pPr>
      <w:r w:rsidRPr="00626480">
        <w:rPr>
          <w:rFonts w:ascii="Arial" w:hAnsi="Arial" w:cs="Arial"/>
          <w:sz w:val="22"/>
          <w:szCs w:val="22"/>
        </w:rPr>
        <w:t>(</w:t>
      </w:r>
      <w:proofErr w:type="spellStart"/>
      <w:r w:rsidRPr="00626480">
        <w:rPr>
          <w:rFonts w:ascii="Arial" w:hAnsi="Arial" w:cs="Arial"/>
          <w:sz w:val="22"/>
          <w:szCs w:val="22"/>
        </w:rPr>
        <w:t>i</w:t>
      </w:r>
      <w:proofErr w:type="spellEnd"/>
      <w:r w:rsidRPr="00626480">
        <w:rPr>
          <w:rFonts w:ascii="Arial" w:hAnsi="Arial" w:cs="Arial"/>
          <w:sz w:val="22"/>
          <w:szCs w:val="22"/>
        </w:rPr>
        <w:t xml:space="preserve">) </w:t>
      </w:r>
      <w:r>
        <w:rPr>
          <w:rFonts w:ascii="Arial" w:hAnsi="Arial" w:cs="Arial"/>
          <w:sz w:val="22"/>
          <w:szCs w:val="22"/>
        </w:rPr>
        <w:tab/>
      </w:r>
      <w:r w:rsidRPr="00626480">
        <w:rPr>
          <w:rFonts w:ascii="Arial" w:hAnsi="Arial" w:cs="Arial"/>
          <w:sz w:val="22"/>
          <w:szCs w:val="22"/>
        </w:rPr>
        <w:t xml:space="preserve">State whether the constant supply of dopamine would stimulate the presynaptic </w:t>
      </w:r>
    </w:p>
    <w:p w:rsidR="006D3D25" w:rsidRDefault="006D3D25" w:rsidP="006D3D25">
      <w:pPr>
        <w:tabs>
          <w:tab w:val="left" w:pos="1134"/>
          <w:tab w:val="right" w:pos="9639"/>
        </w:tabs>
        <w:spacing w:line="360" w:lineRule="auto"/>
        <w:ind w:left="567"/>
        <w:rPr>
          <w:rFonts w:ascii="Arial" w:hAnsi="Arial" w:cs="Arial"/>
          <w:sz w:val="22"/>
          <w:szCs w:val="22"/>
        </w:rPr>
      </w:pPr>
      <w:r>
        <w:rPr>
          <w:rFonts w:ascii="Arial" w:hAnsi="Arial" w:cs="Arial"/>
          <w:sz w:val="22"/>
          <w:szCs w:val="22"/>
        </w:rPr>
        <w:tab/>
      </w:r>
      <w:r w:rsidRPr="00626480">
        <w:rPr>
          <w:rFonts w:ascii="Arial" w:hAnsi="Arial" w:cs="Arial"/>
          <w:sz w:val="22"/>
          <w:szCs w:val="22"/>
        </w:rPr>
        <w:t>neuron to be depolarised or remain polarised and describe why this would occur.</w:t>
      </w:r>
    </w:p>
    <w:p w:rsidR="006D3D25" w:rsidRDefault="006D3D25" w:rsidP="006D3D25">
      <w:pPr>
        <w:tabs>
          <w:tab w:val="left" w:pos="1134"/>
          <w:tab w:val="right" w:pos="9639"/>
        </w:tabs>
        <w:spacing w:line="360" w:lineRule="auto"/>
        <w:ind w:left="567"/>
        <w:rPr>
          <w:rFonts w:ascii="Arial" w:hAnsi="Arial" w:cs="Arial"/>
        </w:rPr>
      </w:pPr>
      <w:r>
        <w:rPr>
          <w:rFonts w:ascii="Arial" w:hAnsi="Arial" w:cs="Arial"/>
          <w:sz w:val="22"/>
          <w:szCs w:val="22"/>
        </w:rPr>
        <w:tab/>
      </w:r>
      <w:r>
        <w:rPr>
          <w:rFonts w:ascii="Arial" w:hAnsi="Arial" w:cs="Arial"/>
          <w:sz w:val="22"/>
          <w:szCs w:val="22"/>
        </w:rPr>
        <w:tab/>
      </w:r>
      <w:r>
        <w:rPr>
          <w:rFonts w:ascii="Arial" w:hAnsi="Arial" w:cs="Arial"/>
        </w:rPr>
        <w:t xml:space="preserve">          </w:t>
      </w:r>
      <w:r w:rsidRPr="00626480">
        <w:rPr>
          <w:rFonts w:ascii="Arial" w:hAnsi="Arial" w:cs="Arial"/>
          <w:sz w:val="22"/>
          <w:szCs w:val="22"/>
        </w:rPr>
        <w:t>(4 marks)</w:t>
      </w:r>
    </w:p>
    <w:p w:rsidR="002A2768" w:rsidRDefault="00744316" w:rsidP="00744316">
      <w:pPr>
        <w:spacing w:line="480" w:lineRule="auto"/>
      </w:pPr>
      <w:r>
        <w:rPr>
          <w:rFonts w:ascii="Arial" w:hAnsi="Arial" w:cs="Arial"/>
          <w:color w:val="808080" w:themeColor="background1" w:themeShade="80"/>
          <w:sz w:val="20"/>
          <w:szCs w:val="20"/>
        </w:rPr>
        <w:t>……………………………………………………………………………………………………………………………………………………………………………………………………………………………………………………………………………………………………………………………………………………………………………………………………………………………………………………………………………………………………………………………………………………………………………………………………………………………………………………………………………………………………………………………………………………………………………………………………………………………………………………………………………………………………………………………………………………………………………………………………………………………………………………………………………………………………………………………………………………………………………………………………………………………………………………………………………………………………………………………………………………………………………………………………………………………………………………………………………………………</w:t>
      </w:r>
      <w:r>
        <w:rPr>
          <w:rFonts w:ascii="Arial" w:hAnsi="Arial" w:cs="Arial"/>
          <w:color w:val="808080" w:themeColor="background1" w:themeShade="80"/>
          <w:sz w:val="20"/>
          <w:szCs w:val="20"/>
        </w:rPr>
        <w:t>…………………………………………………………………………………………………………………………………………………………………………………………………………………………………………………………………………………………………………………………………………………………………………………………………………………………………………………………………………………………………………………………………………………………………………………………………………………………………………………………………</w:t>
      </w:r>
      <w:bookmarkStart w:id="0" w:name="_GoBack"/>
      <w:bookmarkEnd w:id="0"/>
    </w:p>
    <w:sectPr w:rsidR="002A2768" w:rsidSect="006D3D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38DC"/>
    <w:multiLevelType w:val="hybridMultilevel"/>
    <w:tmpl w:val="0DDE792E"/>
    <w:lvl w:ilvl="0" w:tplc="E2208D82">
      <w:start w:val="9"/>
      <w:numFmt w:val="lowerLetter"/>
      <w:lvlText w:val="(%1)"/>
      <w:lvlJc w:val="left"/>
      <w:pPr>
        <w:ind w:left="644" w:hanging="360"/>
      </w:pPr>
      <w:rPr>
        <w:rFonts w:hint="default"/>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7C6A7ADE">
      <w:start w:val="6"/>
      <w:numFmt w:val="decimal"/>
      <w:lvlText w:val="(%4"/>
      <w:lvlJc w:val="left"/>
      <w:pPr>
        <w:ind w:left="2804" w:hanging="360"/>
      </w:pPr>
      <w:rPr>
        <w:rFonts w:hint="default"/>
      </w:r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2015E0F"/>
    <w:multiLevelType w:val="hybridMultilevel"/>
    <w:tmpl w:val="B9D0D766"/>
    <w:lvl w:ilvl="0" w:tplc="A4DCF6B6">
      <w:start w:val="4"/>
      <w:numFmt w:val="decimal"/>
      <w:lvlText w:val="%1."/>
      <w:lvlJc w:val="left"/>
      <w:pPr>
        <w:tabs>
          <w:tab w:val="num" w:pos="1080"/>
        </w:tabs>
        <w:ind w:left="1080" w:hanging="360"/>
      </w:pPr>
    </w:lvl>
    <w:lvl w:ilvl="1" w:tplc="2CC4AF7C">
      <w:start w:val="1"/>
      <w:numFmt w:val="bullet"/>
      <w:lvlText w:val=""/>
      <w:lvlJc w:val="left"/>
      <w:pPr>
        <w:tabs>
          <w:tab w:val="num" w:pos="1800"/>
        </w:tabs>
        <w:ind w:left="1800" w:hanging="360"/>
      </w:pPr>
      <w:rPr>
        <w:rFonts w:ascii="Symbol" w:hAnsi="Symbol" w:hint="default"/>
      </w:rPr>
    </w:lvl>
    <w:lvl w:ilvl="2" w:tplc="CCCC38E4">
      <w:start w:val="1"/>
      <w:numFmt w:val="lowerRoman"/>
      <w:lvlText w:val="%3."/>
      <w:lvlJc w:val="right"/>
      <w:pPr>
        <w:tabs>
          <w:tab w:val="num" w:pos="2520"/>
        </w:tabs>
        <w:ind w:left="2520" w:hanging="180"/>
      </w:pPr>
    </w:lvl>
    <w:lvl w:ilvl="3" w:tplc="E3FAB066">
      <w:start w:val="1"/>
      <w:numFmt w:val="decimal"/>
      <w:lvlText w:val="%4."/>
      <w:lvlJc w:val="left"/>
      <w:pPr>
        <w:tabs>
          <w:tab w:val="num" w:pos="3240"/>
        </w:tabs>
        <w:ind w:left="3240" w:hanging="360"/>
      </w:pPr>
    </w:lvl>
    <w:lvl w:ilvl="4" w:tplc="C30A07D0">
      <w:start w:val="1"/>
      <w:numFmt w:val="lowerLetter"/>
      <w:lvlText w:val="%5."/>
      <w:lvlJc w:val="left"/>
      <w:pPr>
        <w:tabs>
          <w:tab w:val="num" w:pos="3960"/>
        </w:tabs>
        <w:ind w:left="3960" w:hanging="360"/>
      </w:pPr>
    </w:lvl>
    <w:lvl w:ilvl="5" w:tplc="062AEF54">
      <w:start w:val="1"/>
      <w:numFmt w:val="lowerRoman"/>
      <w:lvlText w:val="%6."/>
      <w:lvlJc w:val="right"/>
      <w:pPr>
        <w:tabs>
          <w:tab w:val="num" w:pos="4680"/>
        </w:tabs>
        <w:ind w:left="4680" w:hanging="180"/>
      </w:pPr>
    </w:lvl>
    <w:lvl w:ilvl="6" w:tplc="27CAF144">
      <w:start w:val="1"/>
      <w:numFmt w:val="decimal"/>
      <w:lvlText w:val="%7."/>
      <w:lvlJc w:val="left"/>
      <w:pPr>
        <w:tabs>
          <w:tab w:val="num" w:pos="5400"/>
        </w:tabs>
        <w:ind w:left="5400" w:hanging="360"/>
      </w:pPr>
    </w:lvl>
    <w:lvl w:ilvl="7" w:tplc="87403D86">
      <w:start w:val="1"/>
      <w:numFmt w:val="lowerLetter"/>
      <w:lvlText w:val="%8."/>
      <w:lvlJc w:val="left"/>
      <w:pPr>
        <w:tabs>
          <w:tab w:val="num" w:pos="6120"/>
        </w:tabs>
        <w:ind w:left="6120" w:hanging="360"/>
      </w:pPr>
    </w:lvl>
    <w:lvl w:ilvl="8" w:tplc="9A507A10">
      <w:start w:val="1"/>
      <w:numFmt w:val="lowerRoman"/>
      <w:lvlText w:val="%9."/>
      <w:lvlJc w:val="right"/>
      <w:pPr>
        <w:tabs>
          <w:tab w:val="num" w:pos="6840"/>
        </w:tabs>
        <w:ind w:left="6840" w:hanging="180"/>
      </w:pPr>
    </w:lvl>
  </w:abstractNum>
  <w:num w:numId="1">
    <w:abstractNumId w:val="1"/>
  </w:num>
  <w:num w:numId="2">
    <w:abstractNumId w:val="2"/>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25"/>
    <w:rsid w:val="002A2768"/>
    <w:rsid w:val="006D3D25"/>
    <w:rsid w:val="006F7F31"/>
    <w:rsid w:val="00744316"/>
    <w:rsid w:val="008753B1"/>
    <w:rsid w:val="00D46E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9088"/>
  <w15:chartTrackingRefBased/>
  <w15:docId w15:val="{7745A3EA-B990-410A-B426-32E7A8A6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25"/>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D25"/>
    <w:pPr>
      <w:spacing w:after="200" w:line="276" w:lineRule="auto"/>
      <w:ind w:left="720"/>
      <w:contextualSpacing/>
    </w:pPr>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9E1724-43CC-4FBE-857B-EE7F6A9403D7}"/>
</file>

<file path=customXml/itemProps2.xml><?xml version="1.0" encoding="utf-8"?>
<ds:datastoreItem xmlns:ds="http://schemas.openxmlformats.org/officeDocument/2006/customXml" ds:itemID="{2B09DE32-12BD-44C0-9E8D-261267F9A5BB}"/>
</file>

<file path=customXml/itemProps3.xml><?xml version="1.0" encoding="utf-8"?>
<ds:datastoreItem xmlns:ds="http://schemas.openxmlformats.org/officeDocument/2006/customXml" ds:itemID="{2958DE0F-AA40-4072-BE93-221487FBEB1C}"/>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5</cp:revision>
  <dcterms:created xsi:type="dcterms:W3CDTF">2018-02-22T00:17:00Z</dcterms:created>
  <dcterms:modified xsi:type="dcterms:W3CDTF">2020-02-24T06:59:00Z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