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416" w:rsidRPr="00E74ECD" w:rsidRDefault="003C2416" w:rsidP="003C2416">
      <w:pPr>
        <w:rPr>
          <w:b/>
          <w:sz w:val="28"/>
          <w:szCs w:val="28"/>
        </w:rPr>
      </w:pPr>
      <w:r w:rsidRPr="00491ABE">
        <w:rPr>
          <w:b/>
          <w:sz w:val="28"/>
          <w:szCs w:val="28"/>
        </w:rPr>
        <w:t xml:space="preserve">Review Worksheet:  </w:t>
      </w:r>
      <w:r>
        <w:rPr>
          <w:b/>
          <w:sz w:val="28"/>
          <w:szCs w:val="28"/>
        </w:rPr>
        <w:t>Chromosome Mutations</w:t>
      </w:r>
    </w:p>
    <w:p w:rsidR="003C2416" w:rsidRDefault="003C2416" w:rsidP="003C2416">
      <w:pPr>
        <w:rPr>
          <w:rFonts w:cs="Arial"/>
        </w:rPr>
      </w:pPr>
    </w:p>
    <w:p w:rsidR="003C2416" w:rsidRPr="00793583" w:rsidRDefault="003C2416" w:rsidP="003C2416">
      <w:pPr>
        <w:rPr>
          <w:b/>
          <w:sz w:val="28"/>
          <w:szCs w:val="28"/>
        </w:rPr>
      </w:pPr>
      <w:r w:rsidRPr="007F3E6C">
        <w:rPr>
          <w:b/>
          <w:sz w:val="20"/>
          <w:szCs w:val="20"/>
        </w:rPr>
        <w:t>Name: ………………………………………</w:t>
      </w:r>
      <w:r>
        <w:rPr>
          <w:b/>
          <w:sz w:val="20"/>
          <w:szCs w:val="20"/>
        </w:rPr>
        <w:t>…………………</w:t>
      </w:r>
      <w:proofErr w:type="gramStart"/>
      <w:r>
        <w:rPr>
          <w:b/>
          <w:sz w:val="20"/>
          <w:szCs w:val="20"/>
        </w:rPr>
        <w:t>….</w:t>
      </w:r>
      <w:r w:rsidRPr="007F3E6C">
        <w:rPr>
          <w:b/>
          <w:sz w:val="20"/>
          <w:szCs w:val="20"/>
        </w:rPr>
        <w:t>.</w:t>
      </w:r>
      <w:proofErr w:type="gramEnd"/>
    </w:p>
    <w:p w:rsidR="003C2416" w:rsidRPr="004724CB" w:rsidRDefault="003C2416" w:rsidP="003C2416">
      <w:pPr>
        <w:ind w:left="720"/>
        <w:rPr>
          <w:i/>
        </w:rPr>
      </w:pPr>
      <w:r>
        <w:rPr>
          <w:i/>
        </w:rPr>
        <w:t>Do these questions, using your learning resources.  Look at the “marks” to give you an idea of the level of detail required in the response (formative only – does not count towards your grade).  At the end, mark your work, correct it, and fill in the reflection section. Questions marked * require you to use reasoning, inferring and application of knowledge, or perhaps extra research to get the answer. It won’t be right there in the text.</w:t>
      </w:r>
    </w:p>
    <w:p w:rsidR="003C2416" w:rsidRPr="00C03104" w:rsidRDefault="003C2416" w:rsidP="003C2416">
      <w:pPr>
        <w:rPr>
          <w:b/>
        </w:rPr>
      </w:pPr>
    </w:p>
    <w:p w:rsidR="00CC0D9F" w:rsidRDefault="00CC0D9F">
      <w:pPr>
        <w:rPr>
          <w:b/>
        </w:rPr>
      </w:pPr>
    </w:p>
    <w:p w:rsidR="003C2416" w:rsidRDefault="003C2416">
      <w:pPr>
        <w:rPr>
          <w:b/>
        </w:rPr>
      </w:pPr>
    </w:p>
    <w:p w:rsidR="003C2416" w:rsidRDefault="003C2416">
      <w:pPr>
        <w:rPr>
          <w:b/>
        </w:rPr>
      </w:pPr>
    </w:p>
    <w:p w:rsidR="00CC0D9F" w:rsidRDefault="00CC0D9F">
      <w:r>
        <w:t>1:</w:t>
      </w:r>
      <w:r>
        <w:tab/>
        <w:t>List and describe the types of mutation that can occur to chromosomes</w:t>
      </w:r>
    </w:p>
    <w:p w:rsidR="00742B5C" w:rsidRDefault="00742B5C">
      <w:r>
        <w:tab/>
        <w:t>(5 marks)</w:t>
      </w:r>
    </w:p>
    <w:p w:rsidR="003C2416" w:rsidRPr="003C2416" w:rsidRDefault="003C2416">
      <w:pPr>
        <w:rPr>
          <w:color w:val="808080" w:themeColor="background1" w:themeShade="80"/>
        </w:rPr>
      </w:pPr>
      <w:r>
        <w:tab/>
      </w:r>
      <w:r w:rsidRPr="003C2416">
        <w:rPr>
          <w:color w:val="808080" w:themeColor="background1" w:themeShade="80"/>
        </w:rPr>
        <w:t>…………………………………………………………………………………………………………………..</w:t>
      </w:r>
    </w:p>
    <w:p w:rsidR="003C2416" w:rsidRPr="003C2416" w:rsidRDefault="003C2416">
      <w:pPr>
        <w:rPr>
          <w:color w:val="808080" w:themeColor="background1" w:themeShade="80"/>
        </w:rPr>
      </w:pPr>
    </w:p>
    <w:p w:rsidR="003C2416" w:rsidRPr="003C2416" w:rsidRDefault="003C2416">
      <w:pPr>
        <w:rPr>
          <w:color w:val="808080" w:themeColor="background1" w:themeShade="80"/>
        </w:rPr>
      </w:pPr>
      <w:r w:rsidRPr="003C2416">
        <w:rPr>
          <w:color w:val="808080" w:themeColor="background1" w:themeShade="80"/>
        </w:rPr>
        <w:tab/>
        <w:t>…………………………………………………………………………………………………………………...</w:t>
      </w:r>
    </w:p>
    <w:p w:rsidR="003C2416" w:rsidRPr="003C2416" w:rsidRDefault="003C2416">
      <w:pPr>
        <w:rPr>
          <w:color w:val="808080" w:themeColor="background1" w:themeShade="80"/>
        </w:rPr>
      </w:pPr>
    </w:p>
    <w:p w:rsidR="003C2416" w:rsidRPr="003C2416" w:rsidRDefault="003C2416">
      <w:pPr>
        <w:rPr>
          <w:color w:val="808080" w:themeColor="background1" w:themeShade="80"/>
        </w:rPr>
      </w:pPr>
      <w:r w:rsidRPr="003C2416">
        <w:rPr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3C2416" w:rsidRPr="003C2416" w:rsidRDefault="003C2416">
      <w:pPr>
        <w:rPr>
          <w:color w:val="808080" w:themeColor="background1" w:themeShade="80"/>
        </w:rPr>
      </w:pPr>
    </w:p>
    <w:p w:rsidR="003C2416" w:rsidRPr="003C2416" w:rsidRDefault="003C2416">
      <w:pPr>
        <w:rPr>
          <w:color w:val="808080" w:themeColor="background1" w:themeShade="80"/>
        </w:rPr>
      </w:pPr>
      <w:r w:rsidRPr="003C2416">
        <w:rPr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3C2416" w:rsidRPr="003C2416" w:rsidRDefault="003C2416">
      <w:pPr>
        <w:rPr>
          <w:color w:val="808080" w:themeColor="background1" w:themeShade="80"/>
        </w:rPr>
      </w:pPr>
    </w:p>
    <w:p w:rsidR="003C2416" w:rsidRPr="003C2416" w:rsidRDefault="003C2416">
      <w:pPr>
        <w:rPr>
          <w:color w:val="808080" w:themeColor="background1" w:themeShade="80"/>
        </w:rPr>
      </w:pPr>
      <w:r w:rsidRPr="003C2416">
        <w:rPr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3C2416" w:rsidRPr="003C2416" w:rsidRDefault="003C2416">
      <w:pPr>
        <w:rPr>
          <w:color w:val="808080" w:themeColor="background1" w:themeShade="80"/>
        </w:rPr>
      </w:pPr>
    </w:p>
    <w:p w:rsidR="003C2416" w:rsidRPr="003C2416" w:rsidRDefault="003C2416">
      <w:pPr>
        <w:rPr>
          <w:color w:val="808080" w:themeColor="background1" w:themeShade="80"/>
        </w:rPr>
      </w:pPr>
      <w:r w:rsidRPr="003C2416">
        <w:rPr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CC0D9F" w:rsidRDefault="00CC0D9F">
      <w:pPr>
        <w:rPr>
          <w:color w:val="808080" w:themeColor="background1" w:themeShade="80"/>
        </w:rPr>
      </w:pPr>
    </w:p>
    <w:p w:rsidR="003C2416" w:rsidRDefault="003C2416">
      <w:pPr>
        <w:rPr>
          <w:color w:val="808080" w:themeColor="background1" w:themeShade="80"/>
        </w:rPr>
      </w:pPr>
    </w:p>
    <w:p w:rsidR="003C2416" w:rsidRPr="003C2416" w:rsidRDefault="003C2416">
      <w:pPr>
        <w:rPr>
          <w:color w:val="808080" w:themeColor="background1" w:themeShade="80"/>
        </w:rPr>
      </w:pPr>
    </w:p>
    <w:p w:rsidR="00CC0D9F" w:rsidRPr="005F0AB5" w:rsidRDefault="00CC0D9F" w:rsidP="00E04FAF">
      <w:pPr>
        <w:rPr>
          <w:i/>
          <w:color w:val="00B050"/>
        </w:rPr>
      </w:pPr>
      <w:r>
        <w:tab/>
      </w:r>
    </w:p>
    <w:p w:rsidR="00CC0D9F" w:rsidRDefault="00CC0D9F">
      <w:pPr>
        <w:rPr>
          <w:i/>
        </w:rPr>
      </w:pPr>
    </w:p>
    <w:p w:rsidR="00CC0D9F" w:rsidRDefault="00CC0D9F" w:rsidP="00CC0D9F">
      <w:pPr>
        <w:ind w:left="720" w:hanging="720"/>
      </w:pPr>
      <w:r>
        <w:t>2:</w:t>
      </w:r>
      <w:r>
        <w:tab/>
        <w:t>What are the differences between a deletion that occurs as part of a gene mutation, and a deletion that occurs as part of a chromosomal mutation?</w:t>
      </w:r>
    </w:p>
    <w:p w:rsidR="00742B5C" w:rsidRDefault="00742B5C" w:rsidP="00CC0D9F">
      <w:pPr>
        <w:ind w:left="720" w:hanging="720"/>
      </w:pPr>
      <w:r>
        <w:tab/>
        <w:t>(6 marks)</w:t>
      </w:r>
    </w:p>
    <w:p w:rsidR="003C2416" w:rsidRDefault="003C2416" w:rsidP="00CC0D9F">
      <w:pPr>
        <w:ind w:left="720" w:hanging="720"/>
      </w:pPr>
    </w:p>
    <w:p w:rsidR="003C2416" w:rsidRPr="003C2416" w:rsidRDefault="003C2416" w:rsidP="003C2416">
      <w:pPr>
        <w:rPr>
          <w:color w:val="808080" w:themeColor="background1" w:themeShade="80"/>
        </w:rPr>
      </w:pPr>
      <w:r>
        <w:tab/>
      </w:r>
      <w:r w:rsidRPr="003C2416">
        <w:rPr>
          <w:color w:val="808080" w:themeColor="background1" w:themeShade="80"/>
        </w:rPr>
        <w:t>…………………………………………………………………………………………………………………..</w:t>
      </w:r>
    </w:p>
    <w:p w:rsidR="003C2416" w:rsidRPr="003C2416" w:rsidRDefault="003C2416" w:rsidP="003C2416">
      <w:pPr>
        <w:rPr>
          <w:color w:val="808080" w:themeColor="background1" w:themeShade="80"/>
        </w:rPr>
      </w:pPr>
    </w:p>
    <w:p w:rsidR="003C2416" w:rsidRPr="003C2416" w:rsidRDefault="003C2416" w:rsidP="003C2416">
      <w:pPr>
        <w:rPr>
          <w:color w:val="808080" w:themeColor="background1" w:themeShade="80"/>
        </w:rPr>
      </w:pPr>
      <w:r w:rsidRPr="003C2416">
        <w:rPr>
          <w:color w:val="808080" w:themeColor="background1" w:themeShade="80"/>
        </w:rPr>
        <w:tab/>
        <w:t>…………………………………………………………………………………………………………………...</w:t>
      </w:r>
    </w:p>
    <w:p w:rsidR="003C2416" w:rsidRPr="003C2416" w:rsidRDefault="003C2416" w:rsidP="003C2416">
      <w:pPr>
        <w:rPr>
          <w:color w:val="808080" w:themeColor="background1" w:themeShade="80"/>
        </w:rPr>
      </w:pPr>
    </w:p>
    <w:p w:rsidR="003C2416" w:rsidRPr="003C2416" w:rsidRDefault="003C2416" w:rsidP="003C2416">
      <w:pPr>
        <w:rPr>
          <w:color w:val="808080" w:themeColor="background1" w:themeShade="80"/>
        </w:rPr>
      </w:pPr>
      <w:r w:rsidRPr="003C2416">
        <w:rPr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3C2416" w:rsidRPr="003C2416" w:rsidRDefault="003C2416" w:rsidP="003C2416">
      <w:pPr>
        <w:rPr>
          <w:color w:val="808080" w:themeColor="background1" w:themeShade="80"/>
        </w:rPr>
      </w:pPr>
    </w:p>
    <w:p w:rsidR="003C2416" w:rsidRPr="003C2416" w:rsidRDefault="003C2416" w:rsidP="003C2416">
      <w:pPr>
        <w:rPr>
          <w:color w:val="808080" w:themeColor="background1" w:themeShade="80"/>
        </w:rPr>
      </w:pPr>
      <w:r w:rsidRPr="003C2416">
        <w:rPr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3C2416" w:rsidRPr="003C2416" w:rsidRDefault="003C2416" w:rsidP="003C2416">
      <w:pPr>
        <w:rPr>
          <w:color w:val="808080" w:themeColor="background1" w:themeShade="80"/>
        </w:rPr>
      </w:pPr>
    </w:p>
    <w:p w:rsidR="003C2416" w:rsidRPr="003C2416" w:rsidRDefault="003C2416" w:rsidP="003C2416">
      <w:pPr>
        <w:rPr>
          <w:color w:val="808080" w:themeColor="background1" w:themeShade="80"/>
        </w:rPr>
      </w:pPr>
      <w:r w:rsidRPr="003C2416">
        <w:rPr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3C2416" w:rsidRPr="003C2416" w:rsidRDefault="003C2416" w:rsidP="003C2416">
      <w:pPr>
        <w:rPr>
          <w:color w:val="808080" w:themeColor="background1" w:themeShade="80"/>
        </w:rPr>
      </w:pPr>
    </w:p>
    <w:p w:rsidR="003C2416" w:rsidRPr="003C2416" w:rsidRDefault="003C2416" w:rsidP="003C2416">
      <w:pPr>
        <w:rPr>
          <w:color w:val="808080" w:themeColor="background1" w:themeShade="80"/>
        </w:rPr>
      </w:pPr>
      <w:r w:rsidRPr="003C2416">
        <w:rPr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3C2416" w:rsidRPr="003C2416" w:rsidRDefault="003C2416" w:rsidP="003C2416">
      <w:pPr>
        <w:rPr>
          <w:color w:val="808080" w:themeColor="background1" w:themeShade="80"/>
        </w:rPr>
      </w:pPr>
    </w:p>
    <w:p w:rsidR="00CC0D9F" w:rsidRDefault="00CC0D9F" w:rsidP="00CC0D9F">
      <w:pPr>
        <w:ind w:left="720" w:hanging="720"/>
      </w:pPr>
    </w:p>
    <w:p w:rsidR="003C2416" w:rsidRDefault="003C2416" w:rsidP="00E04FAF">
      <w:pPr>
        <w:ind w:left="720" w:hanging="720"/>
      </w:pPr>
    </w:p>
    <w:p w:rsidR="003C2416" w:rsidRDefault="003C2416" w:rsidP="00E04FAF">
      <w:pPr>
        <w:ind w:left="720" w:hanging="720"/>
      </w:pPr>
    </w:p>
    <w:p w:rsidR="003C2416" w:rsidRDefault="003C2416" w:rsidP="00E04FAF">
      <w:pPr>
        <w:ind w:left="720" w:hanging="720"/>
      </w:pPr>
    </w:p>
    <w:p w:rsidR="003C2416" w:rsidRDefault="003C2416" w:rsidP="00E04FAF">
      <w:pPr>
        <w:ind w:left="720" w:hanging="720"/>
      </w:pPr>
    </w:p>
    <w:p w:rsidR="003C2416" w:rsidRDefault="003C2416" w:rsidP="00E04FAF">
      <w:pPr>
        <w:ind w:left="720" w:hanging="720"/>
      </w:pPr>
    </w:p>
    <w:p w:rsidR="003C2416" w:rsidRDefault="003C2416" w:rsidP="00E04FAF">
      <w:pPr>
        <w:ind w:left="720" w:hanging="720"/>
      </w:pPr>
    </w:p>
    <w:p w:rsidR="003C2416" w:rsidRDefault="003C2416" w:rsidP="00E04FAF">
      <w:pPr>
        <w:ind w:left="720" w:hanging="720"/>
      </w:pPr>
    </w:p>
    <w:p w:rsidR="003C2416" w:rsidRDefault="003C2416" w:rsidP="00E04FAF">
      <w:pPr>
        <w:ind w:left="720" w:hanging="720"/>
      </w:pPr>
    </w:p>
    <w:p w:rsidR="003C2416" w:rsidRDefault="003C2416" w:rsidP="00E04FAF">
      <w:pPr>
        <w:ind w:left="720" w:hanging="720"/>
      </w:pPr>
    </w:p>
    <w:p w:rsidR="003C2416" w:rsidRDefault="003C2416" w:rsidP="00E04FAF">
      <w:pPr>
        <w:ind w:left="720" w:hanging="720"/>
      </w:pPr>
    </w:p>
    <w:p w:rsidR="003C2416" w:rsidRDefault="003C2416" w:rsidP="00E04FAF">
      <w:pPr>
        <w:ind w:left="720" w:hanging="720"/>
      </w:pPr>
    </w:p>
    <w:p w:rsidR="003C2416" w:rsidRDefault="003C2416" w:rsidP="00E04FAF">
      <w:pPr>
        <w:ind w:left="720" w:hanging="720"/>
      </w:pPr>
    </w:p>
    <w:p w:rsidR="00CC0D9F" w:rsidRPr="005F0AB5" w:rsidRDefault="00CC0D9F" w:rsidP="00E04FAF">
      <w:pPr>
        <w:ind w:left="720" w:hanging="720"/>
        <w:rPr>
          <w:i/>
          <w:color w:val="00B050"/>
        </w:rPr>
      </w:pPr>
      <w:r>
        <w:tab/>
      </w:r>
      <w:r w:rsidRPr="005F0AB5">
        <w:rPr>
          <w:i/>
          <w:color w:val="00B050"/>
        </w:rPr>
        <w:t xml:space="preserve"> </w:t>
      </w:r>
    </w:p>
    <w:p w:rsidR="00CC0D9F" w:rsidRDefault="00CC0D9F" w:rsidP="00CC0D9F">
      <w:pPr>
        <w:ind w:left="720" w:hanging="720"/>
        <w:rPr>
          <w:i/>
        </w:rPr>
      </w:pPr>
    </w:p>
    <w:p w:rsidR="00CC0D9F" w:rsidRDefault="00CC0D9F" w:rsidP="00CC0D9F">
      <w:pPr>
        <w:ind w:left="720" w:hanging="720"/>
      </w:pPr>
      <w:r>
        <w:t>3:</w:t>
      </w:r>
      <w:r>
        <w:tab/>
        <w:t>Fill in the following table:</w:t>
      </w:r>
    </w:p>
    <w:p w:rsidR="00742B5C" w:rsidRDefault="00742B5C" w:rsidP="00CC0D9F">
      <w:pPr>
        <w:ind w:left="720" w:hanging="720"/>
      </w:pPr>
      <w:r>
        <w:tab/>
        <w:t>(10 marks)</w:t>
      </w:r>
    </w:p>
    <w:p w:rsidR="00CC0D9F" w:rsidRDefault="00CC0D9F" w:rsidP="00CC0D9F">
      <w:pPr>
        <w:ind w:left="720" w:hanging="720"/>
      </w:pPr>
    </w:p>
    <w:p w:rsidR="00CC0D9F" w:rsidRPr="00CC0D9F" w:rsidRDefault="00CC0D9F" w:rsidP="00CC0D9F">
      <w:pPr>
        <w:ind w:left="720" w:hanging="720"/>
      </w:pPr>
      <w:r>
        <w:tab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3260"/>
        <w:gridCol w:w="4507"/>
      </w:tblGrid>
      <w:tr w:rsidR="00CC0D9F" w:rsidTr="00742B5C">
        <w:tc>
          <w:tcPr>
            <w:tcW w:w="2694" w:type="dxa"/>
          </w:tcPr>
          <w:p w:rsidR="00CC0D9F" w:rsidRPr="00CC0D9F" w:rsidRDefault="00CC0D9F" w:rsidP="00CC0D9F">
            <w:pPr>
              <w:rPr>
                <w:b/>
              </w:rPr>
            </w:pPr>
            <w:r w:rsidRPr="00CC0D9F">
              <w:rPr>
                <w:b/>
              </w:rPr>
              <w:t>Syndrome</w:t>
            </w:r>
          </w:p>
        </w:tc>
        <w:tc>
          <w:tcPr>
            <w:tcW w:w="3260" w:type="dxa"/>
          </w:tcPr>
          <w:p w:rsidR="00CC0D9F" w:rsidRPr="00CC0D9F" w:rsidRDefault="00CC0D9F" w:rsidP="00CC0D9F">
            <w:pPr>
              <w:rPr>
                <w:b/>
              </w:rPr>
            </w:pPr>
            <w:r w:rsidRPr="00CC0D9F">
              <w:rPr>
                <w:b/>
              </w:rPr>
              <w:t>Chromosomal abnormality</w:t>
            </w:r>
          </w:p>
        </w:tc>
        <w:tc>
          <w:tcPr>
            <w:tcW w:w="4507" w:type="dxa"/>
          </w:tcPr>
          <w:p w:rsidR="00CC0D9F" w:rsidRPr="00CC0D9F" w:rsidRDefault="00CC0D9F" w:rsidP="00CC0D9F">
            <w:pPr>
              <w:rPr>
                <w:b/>
              </w:rPr>
            </w:pPr>
            <w:r w:rsidRPr="00CC0D9F">
              <w:rPr>
                <w:b/>
              </w:rPr>
              <w:t>Features</w:t>
            </w:r>
          </w:p>
        </w:tc>
      </w:tr>
      <w:tr w:rsidR="00CC0D9F" w:rsidTr="00742B5C">
        <w:tc>
          <w:tcPr>
            <w:tcW w:w="2694" w:type="dxa"/>
          </w:tcPr>
          <w:p w:rsidR="00CC0D9F" w:rsidRDefault="00CC0D9F" w:rsidP="00CC0D9F">
            <w:r>
              <w:t>Down Syndrome</w:t>
            </w:r>
          </w:p>
        </w:tc>
        <w:tc>
          <w:tcPr>
            <w:tcW w:w="3260" w:type="dxa"/>
          </w:tcPr>
          <w:p w:rsidR="00CC0D9F" w:rsidRDefault="00CC0D9F" w:rsidP="00CC0D9F">
            <w:pPr>
              <w:rPr>
                <w:i/>
                <w:color w:val="00B050"/>
              </w:rPr>
            </w:pPr>
          </w:p>
          <w:p w:rsidR="003C2416" w:rsidRDefault="003C2416" w:rsidP="00CC0D9F">
            <w:pPr>
              <w:rPr>
                <w:i/>
                <w:color w:val="00B050"/>
              </w:rPr>
            </w:pPr>
          </w:p>
          <w:p w:rsidR="003C2416" w:rsidRDefault="003C2416" w:rsidP="00CC0D9F">
            <w:pPr>
              <w:rPr>
                <w:i/>
                <w:color w:val="00B050"/>
              </w:rPr>
            </w:pPr>
          </w:p>
          <w:p w:rsidR="003C2416" w:rsidRDefault="003C2416" w:rsidP="00CC0D9F">
            <w:pPr>
              <w:rPr>
                <w:i/>
                <w:color w:val="00B050"/>
              </w:rPr>
            </w:pPr>
          </w:p>
          <w:p w:rsidR="003C2416" w:rsidRDefault="003C2416" w:rsidP="00CC0D9F">
            <w:pPr>
              <w:rPr>
                <w:i/>
                <w:color w:val="00B050"/>
              </w:rPr>
            </w:pPr>
          </w:p>
          <w:p w:rsidR="003C2416" w:rsidRPr="005F0AB5" w:rsidRDefault="003C2416" w:rsidP="00CC0D9F">
            <w:pPr>
              <w:rPr>
                <w:i/>
                <w:color w:val="00B050"/>
              </w:rPr>
            </w:pPr>
          </w:p>
        </w:tc>
        <w:tc>
          <w:tcPr>
            <w:tcW w:w="4507" w:type="dxa"/>
          </w:tcPr>
          <w:p w:rsidR="00742B5C" w:rsidRPr="005F0AB5" w:rsidRDefault="00742B5C" w:rsidP="00CC0D9F">
            <w:pPr>
              <w:rPr>
                <w:i/>
                <w:color w:val="00B050"/>
              </w:rPr>
            </w:pPr>
          </w:p>
        </w:tc>
      </w:tr>
      <w:tr w:rsidR="00CC0D9F" w:rsidTr="00742B5C">
        <w:tc>
          <w:tcPr>
            <w:tcW w:w="2694" w:type="dxa"/>
          </w:tcPr>
          <w:p w:rsidR="00CC0D9F" w:rsidRDefault="00CC0D9F" w:rsidP="00CC0D9F">
            <w:proofErr w:type="spellStart"/>
            <w:r>
              <w:t>Patau</w:t>
            </w:r>
            <w:proofErr w:type="spellEnd"/>
            <w:r>
              <w:t xml:space="preserve"> Syndrome</w:t>
            </w:r>
          </w:p>
        </w:tc>
        <w:tc>
          <w:tcPr>
            <w:tcW w:w="3260" w:type="dxa"/>
          </w:tcPr>
          <w:p w:rsidR="00CC0D9F" w:rsidRDefault="00CC0D9F" w:rsidP="00CC0D9F">
            <w:pPr>
              <w:rPr>
                <w:i/>
                <w:color w:val="00B050"/>
              </w:rPr>
            </w:pPr>
          </w:p>
          <w:p w:rsidR="003C2416" w:rsidRDefault="003C2416" w:rsidP="00CC0D9F">
            <w:pPr>
              <w:rPr>
                <w:i/>
                <w:color w:val="00B050"/>
              </w:rPr>
            </w:pPr>
          </w:p>
          <w:p w:rsidR="003C2416" w:rsidRDefault="003C2416" w:rsidP="00CC0D9F">
            <w:pPr>
              <w:rPr>
                <w:i/>
                <w:color w:val="00B050"/>
              </w:rPr>
            </w:pPr>
          </w:p>
          <w:p w:rsidR="003C2416" w:rsidRDefault="003C2416" w:rsidP="00CC0D9F">
            <w:pPr>
              <w:rPr>
                <w:i/>
                <w:color w:val="00B050"/>
              </w:rPr>
            </w:pPr>
          </w:p>
          <w:p w:rsidR="003C2416" w:rsidRDefault="003C2416" w:rsidP="00CC0D9F">
            <w:pPr>
              <w:rPr>
                <w:i/>
                <w:color w:val="00B050"/>
              </w:rPr>
            </w:pPr>
          </w:p>
          <w:p w:rsidR="003C2416" w:rsidRPr="005F0AB5" w:rsidRDefault="003C2416" w:rsidP="00CC0D9F">
            <w:pPr>
              <w:rPr>
                <w:i/>
                <w:color w:val="00B050"/>
              </w:rPr>
            </w:pPr>
          </w:p>
        </w:tc>
        <w:tc>
          <w:tcPr>
            <w:tcW w:w="4507" w:type="dxa"/>
          </w:tcPr>
          <w:p w:rsidR="00CC0D9F" w:rsidRPr="005F0AB5" w:rsidRDefault="00CC0D9F" w:rsidP="00CC0D9F">
            <w:pPr>
              <w:rPr>
                <w:i/>
                <w:color w:val="00B050"/>
              </w:rPr>
            </w:pPr>
          </w:p>
        </w:tc>
      </w:tr>
      <w:tr w:rsidR="00CC0D9F" w:rsidTr="00742B5C">
        <w:tc>
          <w:tcPr>
            <w:tcW w:w="2694" w:type="dxa"/>
          </w:tcPr>
          <w:p w:rsidR="00CC0D9F" w:rsidRDefault="00CC0D9F" w:rsidP="00CC0D9F">
            <w:proofErr w:type="spellStart"/>
            <w:r>
              <w:t>Klinefelter’s</w:t>
            </w:r>
            <w:proofErr w:type="spellEnd"/>
            <w:r>
              <w:t xml:space="preserve"> Syndrome</w:t>
            </w:r>
          </w:p>
        </w:tc>
        <w:tc>
          <w:tcPr>
            <w:tcW w:w="3260" w:type="dxa"/>
          </w:tcPr>
          <w:p w:rsidR="00CC0D9F" w:rsidRDefault="00CC0D9F" w:rsidP="00CC0D9F">
            <w:pPr>
              <w:rPr>
                <w:i/>
                <w:color w:val="00B050"/>
              </w:rPr>
            </w:pPr>
          </w:p>
          <w:p w:rsidR="003C2416" w:rsidRDefault="003C2416" w:rsidP="00CC0D9F">
            <w:pPr>
              <w:rPr>
                <w:i/>
                <w:color w:val="00B050"/>
              </w:rPr>
            </w:pPr>
          </w:p>
          <w:p w:rsidR="003C2416" w:rsidRDefault="003C2416" w:rsidP="00CC0D9F">
            <w:pPr>
              <w:rPr>
                <w:i/>
                <w:color w:val="00B050"/>
              </w:rPr>
            </w:pPr>
          </w:p>
          <w:p w:rsidR="003C2416" w:rsidRDefault="003C2416" w:rsidP="00CC0D9F">
            <w:pPr>
              <w:rPr>
                <w:i/>
                <w:color w:val="00B050"/>
              </w:rPr>
            </w:pPr>
          </w:p>
          <w:p w:rsidR="003C2416" w:rsidRDefault="003C2416" w:rsidP="00CC0D9F">
            <w:pPr>
              <w:rPr>
                <w:i/>
                <w:color w:val="00B050"/>
              </w:rPr>
            </w:pPr>
          </w:p>
          <w:p w:rsidR="003C2416" w:rsidRPr="005F0AB5" w:rsidRDefault="003C2416" w:rsidP="00CC0D9F">
            <w:pPr>
              <w:rPr>
                <w:i/>
                <w:color w:val="00B050"/>
              </w:rPr>
            </w:pPr>
          </w:p>
        </w:tc>
        <w:tc>
          <w:tcPr>
            <w:tcW w:w="4507" w:type="dxa"/>
          </w:tcPr>
          <w:p w:rsidR="00CC0D9F" w:rsidRPr="005F0AB5" w:rsidRDefault="00CC0D9F" w:rsidP="00CC0D9F">
            <w:pPr>
              <w:rPr>
                <w:i/>
                <w:color w:val="00B050"/>
              </w:rPr>
            </w:pPr>
          </w:p>
        </w:tc>
      </w:tr>
      <w:tr w:rsidR="00CC0D9F" w:rsidTr="00742B5C">
        <w:tc>
          <w:tcPr>
            <w:tcW w:w="2694" w:type="dxa"/>
          </w:tcPr>
          <w:p w:rsidR="00CC0D9F" w:rsidRDefault="00CC0D9F" w:rsidP="00CC0D9F">
            <w:r>
              <w:t>Cri-du-chat Syndrome</w:t>
            </w:r>
          </w:p>
        </w:tc>
        <w:tc>
          <w:tcPr>
            <w:tcW w:w="3260" w:type="dxa"/>
          </w:tcPr>
          <w:p w:rsidR="00742B5C" w:rsidRDefault="00742B5C" w:rsidP="00CC0D9F">
            <w:pPr>
              <w:rPr>
                <w:i/>
                <w:color w:val="00B050"/>
              </w:rPr>
            </w:pPr>
          </w:p>
          <w:p w:rsidR="003C2416" w:rsidRDefault="003C2416" w:rsidP="00CC0D9F">
            <w:pPr>
              <w:rPr>
                <w:i/>
                <w:color w:val="00B050"/>
              </w:rPr>
            </w:pPr>
          </w:p>
          <w:p w:rsidR="003C2416" w:rsidRDefault="003C2416" w:rsidP="00CC0D9F">
            <w:pPr>
              <w:rPr>
                <w:i/>
                <w:color w:val="00B050"/>
              </w:rPr>
            </w:pPr>
          </w:p>
          <w:p w:rsidR="003C2416" w:rsidRDefault="003C2416" w:rsidP="00CC0D9F">
            <w:pPr>
              <w:rPr>
                <w:i/>
                <w:color w:val="00B050"/>
              </w:rPr>
            </w:pPr>
          </w:p>
          <w:p w:rsidR="003C2416" w:rsidRDefault="003C2416" w:rsidP="00CC0D9F">
            <w:pPr>
              <w:rPr>
                <w:i/>
                <w:color w:val="00B050"/>
              </w:rPr>
            </w:pPr>
          </w:p>
          <w:p w:rsidR="003C2416" w:rsidRPr="005F0AB5" w:rsidRDefault="003C2416" w:rsidP="00CC0D9F">
            <w:pPr>
              <w:rPr>
                <w:i/>
                <w:color w:val="00B050"/>
              </w:rPr>
            </w:pPr>
          </w:p>
        </w:tc>
        <w:tc>
          <w:tcPr>
            <w:tcW w:w="4507" w:type="dxa"/>
          </w:tcPr>
          <w:p w:rsidR="00742B5C" w:rsidRPr="005F0AB5" w:rsidRDefault="00742B5C" w:rsidP="00CC0D9F">
            <w:pPr>
              <w:rPr>
                <w:i/>
                <w:color w:val="00B050"/>
              </w:rPr>
            </w:pPr>
          </w:p>
        </w:tc>
      </w:tr>
      <w:tr w:rsidR="00CC0D9F" w:rsidTr="00742B5C">
        <w:tc>
          <w:tcPr>
            <w:tcW w:w="2694" w:type="dxa"/>
          </w:tcPr>
          <w:p w:rsidR="00CC0D9F" w:rsidRDefault="00CC0D9F" w:rsidP="00CC0D9F">
            <w:r>
              <w:t>Turner’s Syndrome</w:t>
            </w:r>
          </w:p>
        </w:tc>
        <w:tc>
          <w:tcPr>
            <w:tcW w:w="3260" w:type="dxa"/>
          </w:tcPr>
          <w:p w:rsidR="00742B5C" w:rsidRDefault="00742B5C" w:rsidP="00CC0D9F">
            <w:pPr>
              <w:rPr>
                <w:i/>
                <w:color w:val="00B050"/>
              </w:rPr>
            </w:pPr>
          </w:p>
          <w:p w:rsidR="003C2416" w:rsidRDefault="003C2416" w:rsidP="00CC0D9F">
            <w:pPr>
              <w:rPr>
                <w:i/>
                <w:color w:val="00B050"/>
              </w:rPr>
            </w:pPr>
          </w:p>
          <w:p w:rsidR="003C2416" w:rsidRDefault="003C2416" w:rsidP="00CC0D9F">
            <w:pPr>
              <w:rPr>
                <w:i/>
                <w:color w:val="00B050"/>
              </w:rPr>
            </w:pPr>
          </w:p>
          <w:p w:rsidR="003C2416" w:rsidRDefault="003C2416" w:rsidP="00CC0D9F">
            <w:pPr>
              <w:rPr>
                <w:i/>
                <w:color w:val="00B050"/>
              </w:rPr>
            </w:pPr>
          </w:p>
          <w:p w:rsidR="003C2416" w:rsidRDefault="003C2416" w:rsidP="00CC0D9F">
            <w:pPr>
              <w:rPr>
                <w:i/>
                <w:color w:val="00B050"/>
              </w:rPr>
            </w:pPr>
          </w:p>
          <w:p w:rsidR="003C2416" w:rsidRPr="005F0AB5" w:rsidRDefault="003C2416" w:rsidP="00CC0D9F">
            <w:pPr>
              <w:rPr>
                <w:i/>
                <w:color w:val="00B050"/>
              </w:rPr>
            </w:pPr>
          </w:p>
        </w:tc>
        <w:tc>
          <w:tcPr>
            <w:tcW w:w="4507" w:type="dxa"/>
          </w:tcPr>
          <w:p w:rsidR="00742B5C" w:rsidRPr="005F0AB5" w:rsidRDefault="00742B5C" w:rsidP="00CC0D9F">
            <w:pPr>
              <w:rPr>
                <w:i/>
                <w:color w:val="00B050"/>
              </w:rPr>
            </w:pPr>
          </w:p>
        </w:tc>
      </w:tr>
    </w:tbl>
    <w:p w:rsidR="00CC0D9F" w:rsidRDefault="00CC0D9F" w:rsidP="00CC0D9F">
      <w:pPr>
        <w:ind w:left="720" w:hanging="720"/>
      </w:pPr>
    </w:p>
    <w:p w:rsidR="00742B5C" w:rsidRDefault="00742B5C" w:rsidP="00CC0D9F">
      <w:pPr>
        <w:ind w:left="720" w:hanging="720"/>
      </w:pPr>
    </w:p>
    <w:p w:rsidR="00D81121" w:rsidRDefault="00D81121" w:rsidP="00CC0D9F">
      <w:pPr>
        <w:ind w:left="720" w:hanging="720"/>
      </w:pPr>
    </w:p>
    <w:p w:rsidR="00D81121" w:rsidRDefault="00D81121" w:rsidP="00CC0D9F">
      <w:pPr>
        <w:ind w:left="720" w:hanging="720"/>
      </w:pPr>
    </w:p>
    <w:p w:rsidR="00D81121" w:rsidRDefault="00D81121" w:rsidP="00CC0D9F">
      <w:pPr>
        <w:ind w:left="720" w:hanging="720"/>
      </w:pPr>
    </w:p>
    <w:p w:rsidR="00D81121" w:rsidRDefault="00D81121" w:rsidP="00CC0D9F">
      <w:pPr>
        <w:ind w:left="720" w:hanging="720"/>
      </w:pPr>
    </w:p>
    <w:p w:rsidR="00D81121" w:rsidRDefault="00D81121" w:rsidP="00CC0D9F">
      <w:pPr>
        <w:ind w:left="720" w:hanging="720"/>
      </w:pPr>
    </w:p>
    <w:p w:rsidR="00D81121" w:rsidRDefault="00D81121" w:rsidP="00CC0D9F">
      <w:pPr>
        <w:ind w:left="720" w:hanging="720"/>
      </w:pPr>
    </w:p>
    <w:p w:rsidR="00D81121" w:rsidRDefault="00D81121" w:rsidP="00CC0D9F">
      <w:pPr>
        <w:ind w:left="720" w:hanging="720"/>
      </w:pPr>
    </w:p>
    <w:p w:rsidR="00D81121" w:rsidRDefault="00D81121" w:rsidP="00CC0D9F">
      <w:pPr>
        <w:ind w:left="720" w:hanging="720"/>
      </w:pPr>
    </w:p>
    <w:p w:rsidR="00D81121" w:rsidRDefault="00D81121" w:rsidP="00CC0D9F">
      <w:pPr>
        <w:ind w:left="720" w:hanging="720"/>
      </w:pPr>
    </w:p>
    <w:p w:rsidR="00D81121" w:rsidRDefault="00D81121" w:rsidP="00CC0D9F">
      <w:pPr>
        <w:ind w:left="720" w:hanging="720"/>
      </w:pPr>
    </w:p>
    <w:p w:rsidR="00D81121" w:rsidRDefault="00D81121" w:rsidP="00CC0D9F">
      <w:pPr>
        <w:ind w:left="720" w:hanging="720"/>
      </w:pPr>
    </w:p>
    <w:p w:rsidR="00D81121" w:rsidRDefault="00D81121" w:rsidP="00CC0D9F">
      <w:pPr>
        <w:ind w:left="720" w:hanging="720"/>
      </w:pPr>
    </w:p>
    <w:p w:rsidR="003C2416" w:rsidRDefault="003C2416" w:rsidP="00CC0D9F">
      <w:pPr>
        <w:ind w:left="720" w:hanging="720"/>
      </w:pPr>
    </w:p>
    <w:p w:rsidR="003C2416" w:rsidRDefault="003C2416" w:rsidP="00CC0D9F">
      <w:pPr>
        <w:ind w:left="720" w:hanging="720"/>
      </w:pPr>
    </w:p>
    <w:p w:rsidR="003C2416" w:rsidRDefault="003C2416" w:rsidP="00CC0D9F">
      <w:pPr>
        <w:ind w:left="720" w:hanging="720"/>
      </w:pPr>
    </w:p>
    <w:p w:rsidR="003C2416" w:rsidRDefault="003C2416" w:rsidP="00CC0D9F">
      <w:pPr>
        <w:ind w:left="720" w:hanging="720"/>
      </w:pPr>
    </w:p>
    <w:p w:rsidR="003C2416" w:rsidRDefault="003C2416" w:rsidP="00CC0D9F">
      <w:pPr>
        <w:ind w:left="720" w:hanging="720"/>
      </w:pPr>
    </w:p>
    <w:p w:rsidR="003C2416" w:rsidRDefault="003C2416" w:rsidP="00CC0D9F">
      <w:pPr>
        <w:ind w:left="720" w:hanging="720"/>
      </w:pPr>
    </w:p>
    <w:p w:rsidR="003C2416" w:rsidRDefault="003C2416" w:rsidP="00CC0D9F">
      <w:pPr>
        <w:ind w:left="720" w:hanging="720"/>
      </w:pPr>
    </w:p>
    <w:p w:rsidR="003C2416" w:rsidRDefault="003C2416" w:rsidP="00CC0D9F">
      <w:pPr>
        <w:ind w:left="720" w:hanging="720"/>
      </w:pPr>
    </w:p>
    <w:p w:rsidR="003C2416" w:rsidRDefault="003C2416" w:rsidP="00CC0D9F">
      <w:pPr>
        <w:ind w:left="720" w:hanging="720"/>
      </w:pPr>
    </w:p>
    <w:p w:rsidR="003C2416" w:rsidRDefault="003C2416" w:rsidP="00CC0D9F">
      <w:pPr>
        <w:ind w:left="720" w:hanging="720"/>
      </w:pPr>
    </w:p>
    <w:p w:rsidR="00D81121" w:rsidRDefault="005F0AB5" w:rsidP="00CC0D9F">
      <w:pPr>
        <w:ind w:left="720" w:hanging="720"/>
      </w:pPr>
      <w:r w:rsidRPr="00C03104">
        <w:rPr>
          <w:noProof/>
          <w:lang w:eastAsia="en-AU"/>
        </w:rPr>
        <w:lastRenderedPageBreak/>
        <w:drawing>
          <wp:anchor distT="0" distB="0" distL="114300" distR="114300" simplePos="0" relativeHeight="251659264" behindDoc="0" locked="0" layoutInCell="1" allowOverlap="1" wp14:anchorId="35A14A87" wp14:editId="07B4EA26">
            <wp:simplePos x="0" y="0"/>
            <wp:positionH relativeFrom="margin">
              <wp:posOffset>-166255</wp:posOffset>
            </wp:positionH>
            <wp:positionV relativeFrom="paragraph">
              <wp:posOffset>13681</wp:posOffset>
            </wp:positionV>
            <wp:extent cx="1017270" cy="6368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270" cy="63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3039" w:rsidRDefault="00553039" w:rsidP="00CC0D9F">
      <w:pPr>
        <w:ind w:left="720" w:hanging="720"/>
      </w:pPr>
      <w:r>
        <w:tab/>
      </w:r>
      <w:r>
        <w:tab/>
        <w:t>4:</w:t>
      </w:r>
      <w:r>
        <w:tab/>
        <w:t xml:space="preserve">Fill in the blank cells to </w:t>
      </w:r>
      <w:r w:rsidR="00D81121">
        <w:t>identify the lobes and areas of the cerebrum</w:t>
      </w:r>
    </w:p>
    <w:p w:rsidR="00CF6EEE" w:rsidRDefault="00CF6EEE" w:rsidP="00CC0D9F">
      <w:pPr>
        <w:ind w:left="720" w:hanging="720"/>
      </w:pPr>
      <w:r>
        <w:tab/>
      </w:r>
      <w:r>
        <w:tab/>
      </w:r>
      <w:r>
        <w:tab/>
        <w:t>(10 marks)</w:t>
      </w:r>
    </w:p>
    <w:p w:rsidR="00553039" w:rsidRDefault="00553039" w:rsidP="00CC0D9F">
      <w:pPr>
        <w:ind w:left="720" w:hanging="720"/>
      </w:pPr>
    </w:p>
    <w:p w:rsidR="00553039" w:rsidRDefault="00553039" w:rsidP="00CC0D9F">
      <w:pPr>
        <w:ind w:left="720" w:hanging="720"/>
      </w:pPr>
      <w:r>
        <w:tab/>
      </w:r>
      <w:r>
        <w:tab/>
      </w:r>
      <w:r>
        <w:tab/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3685"/>
        <w:gridCol w:w="1701"/>
        <w:gridCol w:w="2764"/>
      </w:tblGrid>
      <w:tr w:rsidR="00D81121" w:rsidTr="00CF6EEE">
        <w:tc>
          <w:tcPr>
            <w:tcW w:w="3685" w:type="dxa"/>
          </w:tcPr>
          <w:p w:rsidR="00D81121" w:rsidRPr="00553039" w:rsidRDefault="00D81121" w:rsidP="00D81121">
            <w:pPr>
              <w:rPr>
                <w:b/>
              </w:rPr>
            </w:pPr>
            <w:r w:rsidRPr="00553039">
              <w:rPr>
                <w:b/>
              </w:rPr>
              <w:t>Function</w:t>
            </w:r>
          </w:p>
        </w:tc>
        <w:tc>
          <w:tcPr>
            <w:tcW w:w="1701" w:type="dxa"/>
          </w:tcPr>
          <w:p w:rsidR="00D81121" w:rsidRPr="00553039" w:rsidRDefault="00D81121" w:rsidP="00D81121">
            <w:pPr>
              <w:rPr>
                <w:b/>
              </w:rPr>
            </w:pPr>
            <w:r w:rsidRPr="00553039">
              <w:rPr>
                <w:b/>
              </w:rPr>
              <w:t>Lobe</w:t>
            </w:r>
          </w:p>
        </w:tc>
        <w:tc>
          <w:tcPr>
            <w:tcW w:w="2764" w:type="dxa"/>
          </w:tcPr>
          <w:p w:rsidR="00D81121" w:rsidRPr="00553039" w:rsidRDefault="00D81121" w:rsidP="00D81121">
            <w:pPr>
              <w:rPr>
                <w:b/>
              </w:rPr>
            </w:pPr>
            <w:r>
              <w:rPr>
                <w:b/>
              </w:rPr>
              <w:t>Area</w:t>
            </w:r>
          </w:p>
        </w:tc>
      </w:tr>
      <w:tr w:rsidR="00D81121" w:rsidTr="00CF6EEE">
        <w:tc>
          <w:tcPr>
            <w:tcW w:w="3685" w:type="dxa"/>
          </w:tcPr>
          <w:p w:rsidR="00D81121" w:rsidRPr="00D81121" w:rsidRDefault="00D81121" w:rsidP="00D81121">
            <w:r w:rsidRPr="00D81121">
              <w:t>Thinking, problem solving, emotions, personality, language, motor control</w:t>
            </w:r>
          </w:p>
        </w:tc>
        <w:tc>
          <w:tcPr>
            <w:tcW w:w="1701" w:type="dxa"/>
          </w:tcPr>
          <w:p w:rsidR="00D81121" w:rsidRPr="005F0AB5" w:rsidRDefault="00D81121" w:rsidP="00D81121">
            <w:pPr>
              <w:rPr>
                <w:i/>
                <w:color w:val="00B050"/>
              </w:rPr>
            </w:pPr>
          </w:p>
        </w:tc>
        <w:tc>
          <w:tcPr>
            <w:tcW w:w="2764" w:type="dxa"/>
          </w:tcPr>
          <w:p w:rsidR="00D81121" w:rsidRPr="005F0AB5" w:rsidRDefault="00D81121" w:rsidP="00D81121">
            <w:pPr>
              <w:rPr>
                <w:i/>
                <w:color w:val="00B050"/>
              </w:rPr>
            </w:pPr>
          </w:p>
        </w:tc>
      </w:tr>
      <w:tr w:rsidR="00D81121" w:rsidTr="00CF6EEE">
        <w:tc>
          <w:tcPr>
            <w:tcW w:w="3685" w:type="dxa"/>
          </w:tcPr>
          <w:p w:rsidR="00D81121" w:rsidRPr="00D81121" w:rsidRDefault="00D81121" w:rsidP="00D81121">
            <w:r>
              <w:t>Receiving information about temperature, touch, pain and taste</w:t>
            </w:r>
          </w:p>
        </w:tc>
        <w:tc>
          <w:tcPr>
            <w:tcW w:w="1701" w:type="dxa"/>
          </w:tcPr>
          <w:p w:rsidR="00D81121" w:rsidRDefault="00D81121" w:rsidP="00D81121">
            <w:pPr>
              <w:rPr>
                <w:i/>
                <w:color w:val="00B050"/>
              </w:rPr>
            </w:pPr>
          </w:p>
          <w:p w:rsidR="003C2416" w:rsidRDefault="003C2416" w:rsidP="00D81121">
            <w:pPr>
              <w:rPr>
                <w:i/>
                <w:color w:val="00B050"/>
              </w:rPr>
            </w:pPr>
          </w:p>
          <w:p w:rsidR="003C2416" w:rsidRPr="005F0AB5" w:rsidRDefault="003C2416" w:rsidP="00D81121">
            <w:pPr>
              <w:rPr>
                <w:i/>
                <w:color w:val="00B050"/>
              </w:rPr>
            </w:pPr>
          </w:p>
        </w:tc>
        <w:tc>
          <w:tcPr>
            <w:tcW w:w="2764" w:type="dxa"/>
          </w:tcPr>
          <w:p w:rsidR="00D81121" w:rsidRPr="005F0AB5" w:rsidRDefault="00D81121" w:rsidP="00D81121">
            <w:pPr>
              <w:rPr>
                <w:i/>
                <w:color w:val="00B050"/>
              </w:rPr>
            </w:pPr>
          </w:p>
        </w:tc>
      </w:tr>
      <w:tr w:rsidR="00D81121" w:rsidTr="00CF6EEE">
        <w:tc>
          <w:tcPr>
            <w:tcW w:w="3685" w:type="dxa"/>
          </w:tcPr>
          <w:p w:rsidR="00D81121" w:rsidRDefault="00D81121" w:rsidP="00D81121">
            <w:r>
              <w:t xml:space="preserve">Processing sensory information </w:t>
            </w:r>
          </w:p>
        </w:tc>
        <w:tc>
          <w:tcPr>
            <w:tcW w:w="1701" w:type="dxa"/>
          </w:tcPr>
          <w:p w:rsidR="00D81121" w:rsidRDefault="00D81121" w:rsidP="00D81121">
            <w:pPr>
              <w:rPr>
                <w:i/>
                <w:color w:val="00B050"/>
              </w:rPr>
            </w:pPr>
          </w:p>
          <w:p w:rsidR="003C2416" w:rsidRDefault="003C2416" w:rsidP="00D81121">
            <w:pPr>
              <w:rPr>
                <w:i/>
                <w:color w:val="00B050"/>
              </w:rPr>
            </w:pPr>
          </w:p>
          <w:p w:rsidR="003C2416" w:rsidRPr="005F0AB5" w:rsidRDefault="003C2416" w:rsidP="00D81121">
            <w:pPr>
              <w:rPr>
                <w:i/>
                <w:color w:val="00B050"/>
              </w:rPr>
            </w:pPr>
          </w:p>
        </w:tc>
        <w:tc>
          <w:tcPr>
            <w:tcW w:w="2764" w:type="dxa"/>
          </w:tcPr>
          <w:p w:rsidR="00D81121" w:rsidRPr="005F0AB5" w:rsidRDefault="00D81121" w:rsidP="00D81121">
            <w:pPr>
              <w:rPr>
                <w:i/>
                <w:color w:val="00B050"/>
              </w:rPr>
            </w:pPr>
          </w:p>
        </w:tc>
      </w:tr>
      <w:tr w:rsidR="00D81121" w:rsidTr="00CF6EEE">
        <w:tc>
          <w:tcPr>
            <w:tcW w:w="3685" w:type="dxa"/>
          </w:tcPr>
          <w:p w:rsidR="00D81121" w:rsidRDefault="00D81121" w:rsidP="00D81121">
            <w:r>
              <w:t>Receiving Visual Information</w:t>
            </w:r>
          </w:p>
        </w:tc>
        <w:tc>
          <w:tcPr>
            <w:tcW w:w="1701" w:type="dxa"/>
          </w:tcPr>
          <w:p w:rsidR="00D81121" w:rsidRDefault="00D81121" w:rsidP="00D81121">
            <w:pPr>
              <w:rPr>
                <w:i/>
                <w:color w:val="00B050"/>
              </w:rPr>
            </w:pPr>
          </w:p>
          <w:p w:rsidR="003C2416" w:rsidRDefault="003C2416" w:rsidP="00D81121">
            <w:pPr>
              <w:rPr>
                <w:i/>
                <w:color w:val="00B050"/>
              </w:rPr>
            </w:pPr>
          </w:p>
          <w:p w:rsidR="003C2416" w:rsidRPr="005F0AB5" w:rsidRDefault="003C2416" w:rsidP="00D81121">
            <w:pPr>
              <w:rPr>
                <w:i/>
                <w:color w:val="00B050"/>
              </w:rPr>
            </w:pPr>
          </w:p>
        </w:tc>
        <w:tc>
          <w:tcPr>
            <w:tcW w:w="2764" w:type="dxa"/>
          </w:tcPr>
          <w:p w:rsidR="00D81121" w:rsidRPr="005F0AB5" w:rsidRDefault="00D81121" w:rsidP="00D81121">
            <w:pPr>
              <w:rPr>
                <w:i/>
                <w:color w:val="00B050"/>
              </w:rPr>
            </w:pPr>
          </w:p>
        </w:tc>
      </w:tr>
      <w:tr w:rsidR="00D81121" w:rsidTr="00CF6EEE">
        <w:tc>
          <w:tcPr>
            <w:tcW w:w="3685" w:type="dxa"/>
          </w:tcPr>
          <w:p w:rsidR="00D81121" w:rsidRDefault="00D81121" w:rsidP="00D81121">
            <w:r>
              <w:t>Processing Visual Information</w:t>
            </w:r>
          </w:p>
        </w:tc>
        <w:tc>
          <w:tcPr>
            <w:tcW w:w="1701" w:type="dxa"/>
          </w:tcPr>
          <w:p w:rsidR="00D81121" w:rsidRDefault="00D81121" w:rsidP="00D81121">
            <w:pPr>
              <w:rPr>
                <w:i/>
                <w:color w:val="00B050"/>
              </w:rPr>
            </w:pPr>
          </w:p>
          <w:p w:rsidR="003C2416" w:rsidRDefault="003C2416" w:rsidP="00D81121">
            <w:pPr>
              <w:rPr>
                <w:i/>
                <w:color w:val="00B050"/>
              </w:rPr>
            </w:pPr>
          </w:p>
          <w:p w:rsidR="003C2416" w:rsidRPr="005F0AB5" w:rsidRDefault="003C2416" w:rsidP="00D81121">
            <w:pPr>
              <w:rPr>
                <w:i/>
                <w:color w:val="00B050"/>
              </w:rPr>
            </w:pPr>
          </w:p>
        </w:tc>
        <w:tc>
          <w:tcPr>
            <w:tcW w:w="2764" w:type="dxa"/>
          </w:tcPr>
          <w:p w:rsidR="00D81121" w:rsidRPr="005F0AB5" w:rsidRDefault="00D81121" w:rsidP="00D81121">
            <w:pPr>
              <w:rPr>
                <w:i/>
                <w:color w:val="00B050"/>
              </w:rPr>
            </w:pPr>
          </w:p>
        </w:tc>
      </w:tr>
      <w:tr w:rsidR="00D81121" w:rsidTr="00CF6EEE">
        <w:tc>
          <w:tcPr>
            <w:tcW w:w="3685" w:type="dxa"/>
          </w:tcPr>
          <w:p w:rsidR="00D81121" w:rsidRDefault="00D81121" w:rsidP="00D81121">
            <w:r>
              <w:t>Receiving Auditory Information</w:t>
            </w:r>
          </w:p>
        </w:tc>
        <w:tc>
          <w:tcPr>
            <w:tcW w:w="1701" w:type="dxa"/>
          </w:tcPr>
          <w:p w:rsidR="00D81121" w:rsidRDefault="00D81121" w:rsidP="00D81121">
            <w:pPr>
              <w:rPr>
                <w:i/>
                <w:color w:val="00B050"/>
              </w:rPr>
            </w:pPr>
          </w:p>
          <w:p w:rsidR="003C2416" w:rsidRDefault="003C2416" w:rsidP="00D81121">
            <w:pPr>
              <w:rPr>
                <w:i/>
                <w:color w:val="00B050"/>
              </w:rPr>
            </w:pPr>
          </w:p>
          <w:p w:rsidR="003C2416" w:rsidRPr="005F0AB5" w:rsidRDefault="003C2416" w:rsidP="00D81121">
            <w:pPr>
              <w:rPr>
                <w:i/>
                <w:color w:val="00B050"/>
              </w:rPr>
            </w:pPr>
          </w:p>
        </w:tc>
        <w:tc>
          <w:tcPr>
            <w:tcW w:w="2764" w:type="dxa"/>
          </w:tcPr>
          <w:p w:rsidR="00D81121" w:rsidRPr="005F0AB5" w:rsidRDefault="00D81121" w:rsidP="00D81121">
            <w:pPr>
              <w:rPr>
                <w:i/>
                <w:color w:val="00B050"/>
              </w:rPr>
            </w:pPr>
          </w:p>
        </w:tc>
      </w:tr>
      <w:tr w:rsidR="00D81121" w:rsidTr="00CF6EEE">
        <w:tc>
          <w:tcPr>
            <w:tcW w:w="3685" w:type="dxa"/>
          </w:tcPr>
          <w:p w:rsidR="00D81121" w:rsidRDefault="00D81121" w:rsidP="00D81121">
            <w:r>
              <w:t>Processing Auditory Information</w:t>
            </w:r>
          </w:p>
        </w:tc>
        <w:tc>
          <w:tcPr>
            <w:tcW w:w="1701" w:type="dxa"/>
          </w:tcPr>
          <w:p w:rsidR="00D81121" w:rsidRDefault="00D81121" w:rsidP="00D81121">
            <w:pPr>
              <w:rPr>
                <w:i/>
                <w:color w:val="00B050"/>
              </w:rPr>
            </w:pPr>
          </w:p>
          <w:p w:rsidR="003C2416" w:rsidRDefault="003C2416" w:rsidP="00D81121">
            <w:pPr>
              <w:rPr>
                <w:i/>
                <w:color w:val="00B050"/>
              </w:rPr>
            </w:pPr>
          </w:p>
          <w:p w:rsidR="003C2416" w:rsidRPr="005F0AB5" w:rsidRDefault="003C2416" w:rsidP="00D81121">
            <w:pPr>
              <w:rPr>
                <w:i/>
                <w:color w:val="00B050"/>
              </w:rPr>
            </w:pPr>
          </w:p>
        </w:tc>
        <w:tc>
          <w:tcPr>
            <w:tcW w:w="2764" w:type="dxa"/>
          </w:tcPr>
          <w:p w:rsidR="00D81121" w:rsidRPr="005F0AB5" w:rsidRDefault="00D81121" w:rsidP="00D81121">
            <w:pPr>
              <w:rPr>
                <w:i/>
                <w:color w:val="00B050"/>
              </w:rPr>
            </w:pPr>
          </w:p>
        </w:tc>
      </w:tr>
      <w:tr w:rsidR="00D81121" w:rsidTr="00CF6EEE">
        <w:tc>
          <w:tcPr>
            <w:tcW w:w="3685" w:type="dxa"/>
          </w:tcPr>
          <w:p w:rsidR="00D81121" w:rsidRDefault="00D81121" w:rsidP="00D81121">
            <w:r>
              <w:t>Initiating Motor Movement</w:t>
            </w:r>
          </w:p>
        </w:tc>
        <w:tc>
          <w:tcPr>
            <w:tcW w:w="1701" w:type="dxa"/>
          </w:tcPr>
          <w:p w:rsidR="00D81121" w:rsidRDefault="00D81121" w:rsidP="00D81121">
            <w:pPr>
              <w:rPr>
                <w:i/>
                <w:color w:val="00B050"/>
              </w:rPr>
            </w:pPr>
          </w:p>
          <w:p w:rsidR="003C2416" w:rsidRDefault="003C2416" w:rsidP="00D81121">
            <w:pPr>
              <w:rPr>
                <w:i/>
                <w:color w:val="00B050"/>
              </w:rPr>
            </w:pPr>
          </w:p>
          <w:p w:rsidR="003C2416" w:rsidRPr="005F0AB5" w:rsidRDefault="003C2416" w:rsidP="00D81121">
            <w:pPr>
              <w:rPr>
                <w:i/>
                <w:color w:val="00B050"/>
              </w:rPr>
            </w:pPr>
          </w:p>
        </w:tc>
        <w:tc>
          <w:tcPr>
            <w:tcW w:w="2764" w:type="dxa"/>
          </w:tcPr>
          <w:p w:rsidR="00D81121" w:rsidRPr="005F0AB5" w:rsidRDefault="00D81121" w:rsidP="00D81121">
            <w:pPr>
              <w:rPr>
                <w:i/>
                <w:color w:val="00B050"/>
              </w:rPr>
            </w:pPr>
          </w:p>
        </w:tc>
      </w:tr>
      <w:tr w:rsidR="00D81121" w:rsidTr="00CF6EEE">
        <w:tc>
          <w:tcPr>
            <w:tcW w:w="3685" w:type="dxa"/>
          </w:tcPr>
          <w:p w:rsidR="00D81121" w:rsidRDefault="00D81121" w:rsidP="00D81121">
            <w:r>
              <w:t>Processing Motor Movement</w:t>
            </w:r>
          </w:p>
        </w:tc>
        <w:tc>
          <w:tcPr>
            <w:tcW w:w="1701" w:type="dxa"/>
          </w:tcPr>
          <w:p w:rsidR="00D81121" w:rsidRDefault="00D81121" w:rsidP="00D81121">
            <w:pPr>
              <w:rPr>
                <w:i/>
                <w:color w:val="00B050"/>
              </w:rPr>
            </w:pPr>
          </w:p>
          <w:p w:rsidR="003C2416" w:rsidRDefault="003C2416" w:rsidP="00D81121">
            <w:pPr>
              <w:rPr>
                <w:i/>
                <w:color w:val="00B050"/>
              </w:rPr>
            </w:pPr>
          </w:p>
          <w:p w:rsidR="003C2416" w:rsidRPr="005F0AB5" w:rsidRDefault="003C2416" w:rsidP="00D81121">
            <w:pPr>
              <w:rPr>
                <w:i/>
                <w:color w:val="00B050"/>
              </w:rPr>
            </w:pPr>
          </w:p>
        </w:tc>
        <w:tc>
          <w:tcPr>
            <w:tcW w:w="2764" w:type="dxa"/>
          </w:tcPr>
          <w:p w:rsidR="00D81121" w:rsidRPr="005F0AB5" w:rsidRDefault="00D81121" w:rsidP="00D81121">
            <w:pPr>
              <w:rPr>
                <w:i/>
                <w:color w:val="00B050"/>
              </w:rPr>
            </w:pPr>
          </w:p>
        </w:tc>
      </w:tr>
      <w:tr w:rsidR="00D81121" w:rsidTr="00CF6EEE">
        <w:tc>
          <w:tcPr>
            <w:tcW w:w="3685" w:type="dxa"/>
          </w:tcPr>
          <w:p w:rsidR="00D81121" w:rsidRDefault="00F114DE" w:rsidP="00D81121">
            <w:r>
              <w:t xml:space="preserve">Receiving Olfactory information </w:t>
            </w:r>
          </w:p>
        </w:tc>
        <w:tc>
          <w:tcPr>
            <w:tcW w:w="1701" w:type="dxa"/>
          </w:tcPr>
          <w:p w:rsidR="00D81121" w:rsidRDefault="00D81121" w:rsidP="00D81121">
            <w:pPr>
              <w:rPr>
                <w:i/>
                <w:color w:val="00B050"/>
              </w:rPr>
            </w:pPr>
          </w:p>
          <w:p w:rsidR="003C2416" w:rsidRDefault="003C2416" w:rsidP="00D81121">
            <w:pPr>
              <w:rPr>
                <w:i/>
                <w:color w:val="00B050"/>
              </w:rPr>
            </w:pPr>
          </w:p>
          <w:p w:rsidR="003C2416" w:rsidRPr="005F0AB5" w:rsidRDefault="003C2416" w:rsidP="00D81121">
            <w:pPr>
              <w:rPr>
                <w:i/>
                <w:color w:val="00B050"/>
              </w:rPr>
            </w:pPr>
          </w:p>
        </w:tc>
        <w:tc>
          <w:tcPr>
            <w:tcW w:w="2764" w:type="dxa"/>
          </w:tcPr>
          <w:p w:rsidR="00D81121" w:rsidRPr="005F0AB5" w:rsidRDefault="00D81121" w:rsidP="00D81121">
            <w:pPr>
              <w:rPr>
                <w:i/>
                <w:color w:val="00B050"/>
              </w:rPr>
            </w:pPr>
          </w:p>
        </w:tc>
      </w:tr>
    </w:tbl>
    <w:p w:rsidR="00553039" w:rsidRDefault="00553039" w:rsidP="00CC0D9F">
      <w:pPr>
        <w:ind w:left="720" w:hanging="720"/>
      </w:pPr>
    </w:p>
    <w:p w:rsidR="00553039" w:rsidRDefault="00553039" w:rsidP="00CC0D9F">
      <w:pPr>
        <w:ind w:left="720" w:hanging="720"/>
      </w:pPr>
    </w:p>
    <w:p w:rsidR="00553039" w:rsidRDefault="00553039" w:rsidP="00CC0D9F">
      <w:pPr>
        <w:ind w:left="720" w:hanging="720"/>
      </w:pPr>
    </w:p>
    <w:p w:rsidR="003C2416" w:rsidRDefault="003C2416" w:rsidP="003C2416">
      <w:pPr>
        <w:rPr>
          <w:rFonts w:cs="Arial"/>
        </w:rPr>
      </w:pPr>
      <w:r>
        <w:rPr>
          <w:rFonts w:cs="Arial"/>
        </w:rPr>
        <w:t>Go back and mark your work using the marking key provided.  What s</w:t>
      </w:r>
      <w:r>
        <w:rPr>
          <w:rFonts w:cs="Arial"/>
        </w:rPr>
        <w:t>core did you get?            /</w:t>
      </w:r>
      <w:r w:rsidR="00A64643">
        <w:rPr>
          <w:rFonts w:cs="Arial"/>
        </w:rPr>
        <w:t>31</w:t>
      </w:r>
    </w:p>
    <w:p w:rsidR="003C2416" w:rsidRDefault="003C2416" w:rsidP="003C2416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2AC91F57" wp14:editId="00C413DE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1273629" cy="344890"/>
            <wp:effectExtent l="0" t="0" r="317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i/>
        </w:rPr>
        <w:t>I included enough detail in my answers.</w:t>
      </w:r>
    </w:p>
    <w:p w:rsidR="003C2416" w:rsidRDefault="003C2416" w:rsidP="003C2416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7D3AD528" wp14:editId="5510517F">
            <wp:simplePos x="0" y="0"/>
            <wp:positionH relativeFrom="margin">
              <wp:posOffset>4097867</wp:posOffset>
            </wp:positionH>
            <wp:positionV relativeFrom="paragraph">
              <wp:posOffset>181821</wp:posOffset>
            </wp:positionV>
            <wp:extent cx="1273629" cy="344890"/>
            <wp:effectExtent l="0" t="0" r="317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2416" w:rsidRDefault="003C2416" w:rsidP="003C2416">
      <w:pPr>
        <w:rPr>
          <w:rFonts w:cs="Arial"/>
          <w:i/>
        </w:rPr>
      </w:pPr>
      <w:r>
        <w:rPr>
          <w:rFonts w:cs="Arial"/>
          <w:i/>
        </w:rPr>
        <w:t>I was able to find information in the text/</w:t>
      </w:r>
      <w:proofErr w:type="spellStart"/>
      <w:r>
        <w:rPr>
          <w:rFonts w:cs="Arial"/>
          <w:i/>
        </w:rPr>
        <w:t>powerpoint</w:t>
      </w:r>
      <w:proofErr w:type="spellEnd"/>
      <w:r>
        <w:rPr>
          <w:rFonts w:cs="Arial"/>
          <w:i/>
        </w:rPr>
        <w:t xml:space="preserve"> presentation.</w:t>
      </w:r>
      <w:r w:rsidRPr="00491ABE">
        <w:rPr>
          <w:noProof/>
          <w:lang w:eastAsia="en-AU"/>
        </w:rPr>
        <w:t xml:space="preserve"> </w:t>
      </w:r>
    </w:p>
    <w:p w:rsidR="003C2416" w:rsidRDefault="003C2416" w:rsidP="003C2416">
      <w:pPr>
        <w:rPr>
          <w:rFonts w:cs="Arial"/>
          <w:i/>
        </w:rPr>
      </w:pPr>
    </w:p>
    <w:p w:rsidR="003C2416" w:rsidRDefault="003C2416" w:rsidP="003C2416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6E136527" wp14:editId="791C7835">
            <wp:simplePos x="0" y="0"/>
            <wp:positionH relativeFrom="margin">
              <wp:align>right</wp:align>
            </wp:positionH>
            <wp:positionV relativeFrom="paragraph">
              <wp:posOffset>228812</wp:posOffset>
            </wp:positionV>
            <wp:extent cx="1273629" cy="344890"/>
            <wp:effectExtent l="0" t="0" r="317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i/>
        </w:rPr>
        <w:t xml:space="preserve">I was able to reason and infer where the information wasn’t directly in the text (questions with </w:t>
      </w:r>
      <w:r w:rsidRPr="00F31427">
        <w:rPr>
          <w:rFonts w:cs="Arial"/>
          <w:i/>
          <w:sz w:val="28"/>
          <w:szCs w:val="28"/>
        </w:rPr>
        <w:t>*</w:t>
      </w:r>
      <w:r>
        <w:rPr>
          <w:rFonts w:cs="Arial"/>
          <w:i/>
        </w:rPr>
        <w:t>).</w:t>
      </w:r>
    </w:p>
    <w:p w:rsidR="003C2416" w:rsidRDefault="003C2416" w:rsidP="003C2416">
      <w:pPr>
        <w:rPr>
          <w:rFonts w:cs="Arial"/>
          <w:i/>
        </w:rPr>
      </w:pPr>
    </w:p>
    <w:p w:rsidR="003C2416" w:rsidRPr="00491ABE" w:rsidRDefault="003C2416" w:rsidP="003C2416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4384" behindDoc="0" locked="0" layoutInCell="1" allowOverlap="1" wp14:anchorId="543C90F3" wp14:editId="32919252">
            <wp:simplePos x="0" y="0"/>
            <wp:positionH relativeFrom="margin">
              <wp:posOffset>3920067</wp:posOffset>
            </wp:positionH>
            <wp:positionV relativeFrom="paragraph">
              <wp:posOffset>202565</wp:posOffset>
            </wp:positionV>
            <wp:extent cx="1273629" cy="344890"/>
            <wp:effectExtent l="0" t="0" r="317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i/>
        </w:rPr>
        <w:t>I marked my work and wrote down any answers where I missed marks.</w:t>
      </w:r>
      <w:r w:rsidRPr="00491ABE">
        <w:rPr>
          <w:noProof/>
          <w:lang w:eastAsia="en-AU"/>
        </w:rPr>
        <w:t xml:space="preserve"> </w:t>
      </w:r>
    </w:p>
    <w:p w:rsidR="003C2416" w:rsidRPr="00F141D4" w:rsidRDefault="003C2416" w:rsidP="003C2416">
      <w:pPr>
        <w:ind w:left="720" w:hanging="720"/>
        <w:rPr>
          <w:rFonts w:cs="Arial"/>
        </w:rPr>
      </w:pPr>
    </w:p>
    <w:p w:rsidR="003C2416" w:rsidRPr="00C03104" w:rsidRDefault="003C2416" w:rsidP="003C2416">
      <w:pPr>
        <w:ind w:left="720" w:hanging="720"/>
      </w:pPr>
    </w:p>
    <w:p w:rsidR="00553039" w:rsidRDefault="00553039" w:rsidP="00CC0D9F">
      <w:pPr>
        <w:ind w:left="720" w:hanging="720"/>
      </w:pPr>
    </w:p>
    <w:p w:rsidR="00553039" w:rsidRDefault="00553039" w:rsidP="00CC0D9F">
      <w:pPr>
        <w:ind w:left="720" w:hanging="720"/>
      </w:pPr>
    </w:p>
    <w:p w:rsidR="00553039" w:rsidRDefault="00553039" w:rsidP="00CC0D9F">
      <w:pPr>
        <w:ind w:left="720" w:hanging="720"/>
      </w:pPr>
    </w:p>
    <w:p w:rsidR="00553039" w:rsidRDefault="00553039" w:rsidP="00CC0D9F">
      <w:pPr>
        <w:ind w:left="720" w:hanging="720"/>
      </w:pPr>
    </w:p>
    <w:p w:rsidR="00742B5C" w:rsidRPr="00CC0D9F" w:rsidRDefault="00553039" w:rsidP="00CC0D9F">
      <w:pPr>
        <w:ind w:left="720" w:hanging="720"/>
      </w:pPr>
      <w:r>
        <w:tab/>
      </w:r>
      <w:bookmarkStart w:id="0" w:name="_GoBack"/>
      <w:bookmarkEnd w:id="0"/>
    </w:p>
    <w:sectPr w:rsidR="00742B5C" w:rsidRPr="00CC0D9F" w:rsidSect="00CC0D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D9F"/>
    <w:rsid w:val="0007648E"/>
    <w:rsid w:val="003C2416"/>
    <w:rsid w:val="00553039"/>
    <w:rsid w:val="005F0AB5"/>
    <w:rsid w:val="00742B5C"/>
    <w:rsid w:val="00A64643"/>
    <w:rsid w:val="00B050C0"/>
    <w:rsid w:val="00C11BF9"/>
    <w:rsid w:val="00CA13E2"/>
    <w:rsid w:val="00CC0D9F"/>
    <w:rsid w:val="00CF6EEE"/>
    <w:rsid w:val="00D81121"/>
    <w:rsid w:val="00D91544"/>
    <w:rsid w:val="00DE66C2"/>
    <w:rsid w:val="00E04FAF"/>
    <w:rsid w:val="00F1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D17F9"/>
  <w15:chartTrackingRefBased/>
  <w15:docId w15:val="{F68DF974-F574-481E-8A9B-B14403DE6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0C0"/>
    <w:pPr>
      <w:contextualSpacing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0D9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48C9353-17C0-4A1E-B268-DE9798FEBAB9}"/>
</file>

<file path=customXml/itemProps2.xml><?xml version="1.0" encoding="utf-8"?>
<ds:datastoreItem xmlns:ds="http://schemas.openxmlformats.org/officeDocument/2006/customXml" ds:itemID="{46314CB4-AA79-407F-B48B-75063DD2B3DE}"/>
</file>

<file path=customXml/itemProps3.xml><?xml version="1.0" encoding="utf-8"?>
<ds:datastoreItem xmlns:ds="http://schemas.openxmlformats.org/officeDocument/2006/customXml" ds:itemID="{716857FF-C610-4F21-998F-8A57C41D3A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375</Words>
  <Characters>2166</Characters>
  <Application>Microsoft Office Word</Application>
  <DocSecurity>0</DocSecurity>
  <Lines>127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5</cp:revision>
  <dcterms:created xsi:type="dcterms:W3CDTF">2021-06-13T05:57:00Z</dcterms:created>
  <dcterms:modified xsi:type="dcterms:W3CDTF">2021-06-13T06:01:00Z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