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067836">
      <w:pPr>
        <w:rPr>
          <w:b/>
        </w:rPr>
      </w:pPr>
      <w:r w:rsidRPr="00067836">
        <w:rPr>
          <w:b/>
        </w:rPr>
        <w:t>Review Worksheet Answers Cultural Evolution</w:t>
      </w:r>
    </w:p>
    <w:p w:rsidR="00067836" w:rsidRDefault="00067836">
      <w:pPr>
        <w:rPr>
          <w:b/>
        </w:rPr>
      </w:pPr>
    </w:p>
    <w:p w:rsidR="00067836" w:rsidRDefault="00067836" w:rsidP="00067836">
      <w:pPr>
        <w:ind w:left="720" w:hanging="720"/>
      </w:pPr>
      <w:r>
        <w:t>1:</w:t>
      </w:r>
      <w:r>
        <w:tab/>
        <w:t>Write yes or no to indicate which of the following cultural practices were known to occur with each of the Hominin species:</w:t>
      </w:r>
    </w:p>
    <w:p w:rsidR="002C5A95" w:rsidRDefault="002C5A95" w:rsidP="00067836">
      <w:pPr>
        <w:ind w:left="720" w:hanging="720"/>
      </w:pPr>
      <w:r>
        <w:tab/>
        <w:t>(1 mark for each fully correct row – 9 marks)</w:t>
      </w:r>
    </w:p>
    <w:p w:rsidR="00067836" w:rsidRDefault="00067836" w:rsidP="00067836"/>
    <w:tbl>
      <w:tblPr>
        <w:tblStyle w:val="TableGrid"/>
        <w:tblpPr w:leftFromText="180" w:rightFromText="180" w:vertAnchor="text" w:horzAnchor="margin" w:tblpY="153"/>
        <w:tblW w:w="10745" w:type="dxa"/>
        <w:tblLayout w:type="fixed"/>
        <w:tblLook w:val="04A0" w:firstRow="1" w:lastRow="0" w:firstColumn="1" w:lastColumn="0" w:noHBand="0" w:noVBand="1"/>
      </w:tblPr>
      <w:tblGrid>
        <w:gridCol w:w="2169"/>
        <w:gridCol w:w="1715"/>
        <w:gridCol w:w="1715"/>
        <w:gridCol w:w="1715"/>
        <w:gridCol w:w="1715"/>
        <w:gridCol w:w="1716"/>
      </w:tblGrid>
      <w:tr w:rsidR="00067836" w:rsidTr="00067836">
        <w:tc>
          <w:tcPr>
            <w:tcW w:w="2169" w:type="dxa"/>
          </w:tcPr>
          <w:p w:rsidR="00067836" w:rsidRPr="00067836" w:rsidRDefault="00067836" w:rsidP="00067836">
            <w:pPr>
              <w:rPr>
                <w:i/>
              </w:rPr>
            </w:pPr>
          </w:p>
        </w:tc>
        <w:tc>
          <w:tcPr>
            <w:tcW w:w="1715" w:type="dxa"/>
          </w:tcPr>
          <w:p w:rsidR="00067836" w:rsidRPr="00067836" w:rsidRDefault="00067836" w:rsidP="00067836">
            <w:pPr>
              <w:rPr>
                <w:b/>
                <w:i/>
                <w:sz w:val="18"/>
                <w:szCs w:val="18"/>
              </w:rPr>
            </w:pPr>
            <w:r w:rsidRPr="00067836">
              <w:rPr>
                <w:b/>
                <w:i/>
                <w:sz w:val="18"/>
                <w:szCs w:val="18"/>
              </w:rPr>
              <w:t>Australopithecus</w:t>
            </w:r>
          </w:p>
        </w:tc>
        <w:tc>
          <w:tcPr>
            <w:tcW w:w="1715" w:type="dxa"/>
          </w:tcPr>
          <w:p w:rsidR="00067836" w:rsidRPr="00067836" w:rsidRDefault="00067836" w:rsidP="00067836">
            <w:pPr>
              <w:rPr>
                <w:b/>
                <w:i/>
                <w:sz w:val="18"/>
                <w:szCs w:val="18"/>
              </w:rPr>
            </w:pPr>
            <w:r w:rsidRPr="00067836">
              <w:rPr>
                <w:b/>
                <w:i/>
                <w:sz w:val="18"/>
                <w:szCs w:val="18"/>
              </w:rPr>
              <w:t xml:space="preserve">Homo </w:t>
            </w:r>
            <w:proofErr w:type="spellStart"/>
            <w:r w:rsidRPr="00067836">
              <w:rPr>
                <w:b/>
                <w:i/>
                <w:sz w:val="18"/>
                <w:szCs w:val="18"/>
              </w:rPr>
              <w:t>habilis</w:t>
            </w:r>
            <w:proofErr w:type="spellEnd"/>
          </w:p>
        </w:tc>
        <w:tc>
          <w:tcPr>
            <w:tcW w:w="1715" w:type="dxa"/>
          </w:tcPr>
          <w:p w:rsidR="00067836" w:rsidRPr="00067836" w:rsidRDefault="00067836" w:rsidP="00067836">
            <w:pPr>
              <w:rPr>
                <w:b/>
                <w:i/>
                <w:sz w:val="18"/>
                <w:szCs w:val="18"/>
              </w:rPr>
            </w:pPr>
            <w:r w:rsidRPr="00067836">
              <w:rPr>
                <w:b/>
                <w:i/>
                <w:sz w:val="18"/>
                <w:szCs w:val="18"/>
              </w:rPr>
              <w:t>Homo erectus</w:t>
            </w:r>
          </w:p>
        </w:tc>
        <w:tc>
          <w:tcPr>
            <w:tcW w:w="1715" w:type="dxa"/>
          </w:tcPr>
          <w:p w:rsidR="00067836" w:rsidRPr="00067836" w:rsidRDefault="00067836" w:rsidP="00067836">
            <w:pPr>
              <w:rPr>
                <w:b/>
                <w:i/>
                <w:sz w:val="18"/>
                <w:szCs w:val="18"/>
              </w:rPr>
            </w:pPr>
            <w:r w:rsidRPr="00067836">
              <w:rPr>
                <w:b/>
                <w:i/>
                <w:sz w:val="18"/>
                <w:szCs w:val="18"/>
              </w:rPr>
              <w:t xml:space="preserve">Homo </w:t>
            </w:r>
            <w:proofErr w:type="spellStart"/>
            <w:r w:rsidRPr="00067836">
              <w:rPr>
                <w:b/>
                <w:i/>
                <w:sz w:val="18"/>
                <w:szCs w:val="18"/>
              </w:rPr>
              <w:t>neanderthalensis</w:t>
            </w:r>
            <w:proofErr w:type="spellEnd"/>
          </w:p>
        </w:tc>
        <w:tc>
          <w:tcPr>
            <w:tcW w:w="1716" w:type="dxa"/>
          </w:tcPr>
          <w:p w:rsidR="00067836" w:rsidRPr="00067836" w:rsidRDefault="00067836" w:rsidP="00067836">
            <w:pPr>
              <w:rPr>
                <w:b/>
                <w:i/>
                <w:sz w:val="18"/>
                <w:szCs w:val="18"/>
              </w:rPr>
            </w:pPr>
            <w:r w:rsidRPr="00067836">
              <w:rPr>
                <w:b/>
                <w:i/>
                <w:sz w:val="18"/>
                <w:szCs w:val="18"/>
              </w:rPr>
              <w:t>Homo sapiens</w:t>
            </w:r>
          </w:p>
        </w:tc>
      </w:tr>
      <w:tr w:rsidR="00067836" w:rsidTr="00067836">
        <w:tc>
          <w:tcPr>
            <w:tcW w:w="2169" w:type="dxa"/>
          </w:tcPr>
          <w:p w:rsidR="00067836" w:rsidRDefault="00067836" w:rsidP="00067836">
            <w:r>
              <w:t>Made and Used tools</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Built shelters</w:t>
            </w:r>
          </w:p>
        </w:tc>
        <w:tc>
          <w:tcPr>
            <w:tcW w:w="1715" w:type="dxa"/>
          </w:tcPr>
          <w:p w:rsidR="00067836" w:rsidRPr="00B77AAD" w:rsidRDefault="007D48F7" w:rsidP="00067836">
            <w:pPr>
              <w:rPr>
                <w:i/>
                <w:color w:val="00B050"/>
              </w:rPr>
            </w:pPr>
            <w:r w:rsidRPr="00B77AAD">
              <w:rPr>
                <w:i/>
                <w:color w:val="00B050"/>
              </w:rPr>
              <w:t>No</w:t>
            </w:r>
          </w:p>
          <w:p w:rsidR="00067836" w:rsidRPr="00B77AAD" w:rsidRDefault="00067836" w:rsidP="00067836">
            <w:pPr>
              <w:rPr>
                <w:i/>
                <w:color w:val="00B050"/>
              </w:rPr>
            </w:pP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Made and used fire</w:t>
            </w:r>
          </w:p>
        </w:tc>
        <w:tc>
          <w:tcPr>
            <w:tcW w:w="1715" w:type="dxa"/>
          </w:tcPr>
          <w:p w:rsidR="00067836" w:rsidRPr="00B77AAD" w:rsidRDefault="007D48F7" w:rsidP="00067836">
            <w:pPr>
              <w:rPr>
                <w:i/>
                <w:color w:val="00B050"/>
              </w:rPr>
            </w:pPr>
            <w:r w:rsidRPr="00B77AAD">
              <w:rPr>
                <w:i/>
                <w:color w:val="00B050"/>
              </w:rPr>
              <w:t>No</w:t>
            </w:r>
          </w:p>
          <w:p w:rsidR="00067836" w:rsidRPr="00B77AAD" w:rsidRDefault="00067836" w:rsidP="00067836">
            <w:pPr>
              <w:rPr>
                <w:i/>
                <w:color w:val="00B050"/>
              </w:rPr>
            </w:pP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2C5A95" w:rsidP="00067836">
            <w:pPr>
              <w:rPr>
                <w:i/>
                <w:color w:val="00B050"/>
              </w:rPr>
            </w:pPr>
            <w:r w:rsidRPr="00B77AAD">
              <w:rPr>
                <w:i/>
                <w:color w:val="00B050"/>
              </w:rPr>
              <w:t>Y</w:t>
            </w:r>
            <w:r w:rsidR="007D48F7" w:rsidRPr="00B77AAD">
              <w:rPr>
                <w:i/>
                <w:color w:val="00B050"/>
              </w:rPr>
              <w:t>es</w:t>
            </w:r>
          </w:p>
        </w:tc>
      </w:tr>
      <w:tr w:rsidR="007D48F7" w:rsidTr="00067836">
        <w:tc>
          <w:tcPr>
            <w:tcW w:w="2169" w:type="dxa"/>
          </w:tcPr>
          <w:p w:rsidR="007D48F7" w:rsidRDefault="007D48F7" w:rsidP="00067836">
            <w:r>
              <w:t>Ate meat</w:t>
            </w:r>
          </w:p>
          <w:p w:rsidR="007D48F7" w:rsidRDefault="007D48F7" w:rsidP="00067836"/>
        </w:tc>
        <w:tc>
          <w:tcPr>
            <w:tcW w:w="1715" w:type="dxa"/>
          </w:tcPr>
          <w:p w:rsidR="007D48F7" w:rsidRPr="00B77AAD" w:rsidRDefault="007D48F7" w:rsidP="00067836">
            <w:pPr>
              <w:rPr>
                <w:i/>
                <w:color w:val="00B050"/>
              </w:rPr>
            </w:pPr>
            <w:r w:rsidRPr="00B77AAD">
              <w:rPr>
                <w:i/>
                <w:color w:val="00B050"/>
              </w:rPr>
              <w:t>No</w:t>
            </w:r>
          </w:p>
        </w:tc>
        <w:tc>
          <w:tcPr>
            <w:tcW w:w="1715" w:type="dxa"/>
          </w:tcPr>
          <w:p w:rsidR="007D48F7" w:rsidRPr="00B77AAD" w:rsidRDefault="007D48F7" w:rsidP="00067836">
            <w:pPr>
              <w:rPr>
                <w:i/>
                <w:color w:val="00B050"/>
              </w:rPr>
            </w:pPr>
            <w:r w:rsidRPr="00B77AAD">
              <w:rPr>
                <w:i/>
                <w:color w:val="00B050"/>
              </w:rPr>
              <w:t>Yes</w:t>
            </w:r>
          </w:p>
        </w:tc>
        <w:tc>
          <w:tcPr>
            <w:tcW w:w="1715" w:type="dxa"/>
          </w:tcPr>
          <w:p w:rsidR="007D48F7" w:rsidRPr="00B77AAD" w:rsidRDefault="007D48F7" w:rsidP="00067836">
            <w:pPr>
              <w:rPr>
                <w:i/>
                <w:color w:val="00B050"/>
              </w:rPr>
            </w:pPr>
            <w:r w:rsidRPr="00B77AAD">
              <w:rPr>
                <w:i/>
                <w:color w:val="00B050"/>
              </w:rPr>
              <w:t>Yes</w:t>
            </w:r>
          </w:p>
        </w:tc>
        <w:tc>
          <w:tcPr>
            <w:tcW w:w="1715" w:type="dxa"/>
          </w:tcPr>
          <w:p w:rsidR="007D48F7" w:rsidRPr="00B77AAD" w:rsidRDefault="007D48F7" w:rsidP="00067836">
            <w:pPr>
              <w:rPr>
                <w:i/>
                <w:color w:val="00B050"/>
              </w:rPr>
            </w:pPr>
            <w:r w:rsidRPr="00B77AAD">
              <w:rPr>
                <w:i/>
                <w:color w:val="00B050"/>
              </w:rPr>
              <w:t>Yes</w:t>
            </w:r>
          </w:p>
        </w:tc>
        <w:tc>
          <w:tcPr>
            <w:tcW w:w="1716" w:type="dxa"/>
          </w:tcPr>
          <w:p w:rsidR="007D48F7"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Complex language</w:t>
            </w:r>
          </w:p>
        </w:tc>
        <w:tc>
          <w:tcPr>
            <w:tcW w:w="1715" w:type="dxa"/>
          </w:tcPr>
          <w:p w:rsidR="00067836" w:rsidRPr="00B77AAD" w:rsidRDefault="007D48F7" w:rsidP="00067836">
            <w:pPr>
              <w:rPr>
                <w:i/>
                <w:color w:val="00B050"/>
              </w:rPr>
            </w:pPr>
            <w:r w:rsidRPr="00B77AAD">
              <w:rPr>
                <w:i/>
                <w:color w:val="00B050"/>
              </w:rPr>
              <w:t>No</w:t>
            </w:r>
          </w:p>
          <w:p w:rsidR="00067836" w:rsidRPr="00B77AAD" w:rsidRDefault="00067836" w:rsidP="00067836">
            <w:pPr>
              <w:rPr>
                <w:i/>
                <w:color w:val="00B050"/>
              </w:rPr>
            </w:pP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Yes?</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Wore clothing</w:t>
            </w:r>
          </w:p>
          <w:p w:rsidR="007D48F7" w:rsidRDefault="007D48F7" w:rsidP="00067836"/>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Buried their dead</w:t>
            </w:r>
          </w:p>
        </w:tc>
        <w:tc>
          <w:tcPr>
            <w:tcW w:w="1715" w:type="dxa"/>
          </w:tcPr>
          <w:p w:rsidR="00067836" w:rsidRPr="00B77AAD" w:rsidRDefault="007D48F7" w:rsidP="00067836">
            <w:pPr>
              <w:rPr>
                <w:i/>
                <w:color w:val="00B050"/>
              </w:rPr>
            </w:pPr>
            <w:r w:rsidRPr="00B77AAD">
              <w:rPr>
                <w:i/>
                <w:color w:val="00B050"/>
              </w:rPr>
              <w:t>No</w:t>
            </w:r>
          </w:p>
          <w:p w:rsidR="00067836" w:rsidRPr="00B77AAD" w:rsidRDefault="00067836" w:rsidP="00067836">
            <w:pPr>
              <w:rPr>
                <w:i/>
                <w:color w:val="00B050"/>
              </w:rPr>
            </w:pP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Yes</w:t>
            </w:r>
          </w:p>
        </w:tc>
        <w:tc>
          <w:tcPr>
            <w:tcW w:w="1716" w:type="dxa"/>
          </w:tcPr>
          <w:p w:rsidR="00067836" w:rsidRPr="00B77AAD" w:rsidRDefault="007D48F7" w:rsidP="00067836">
            <w:pPr>
              <w:rPr>
                <w:i/>
                <w:color w:val="00B050"/>
              </w:rPr>
            </w:pPr>
            <w:r w:rsidRPr="00B77AAD">
              <w:rPr>
                <w:i/>
                <w:color w:val="00B050"/>
              </w:rPr>
              <w:t>Yes</w:t>
            </w:r>
          </w:p>
        </w:tc>
      </w:tr>
      <w:tr w:rsidR="00067836" w:rsidTr="00067836">
        <w:tc>
          <w:tcPr>
            <w:tcW w:w="2169" w:type="dxa"/>
          </w:tcPr>
          <w:p w:rsidR="00067836" w:rsidRDefault="00067836" w:rsidP="00067836">
            <w:r>
              <w:t>Made art</w:t>
            </w:r>
          </w:p>
        </w:tc>
        <w:tc>
          <w:tcPr>
            <w:tcW w:w="1715" w:type="dxa"/>
          </w:tcPr>
          <w:p w:rsidR="00067836" w:rsidRPr="00B77AAD" w:rsidRDefault="007D48F7" w:rsidP="00067836">
            <w:pPr>
              <w:rPr>
                <w:i/>
                <w:color w:val="00B050"/>
              </w:rPr>
            </w:pPr>
            <w:r w:rsidRPr="00B77AAD">
              <w:rPr>
                <w:i/>
                <w:color w:val="00B050"/>
              </w:rPr>
              <w:t>No</w:t>
            </w:r>
          </w:p>
          <w:p w:rsidR="00067836" w:rsidRPr="00B77AAD" w:rsidRDefault="00067836" w:rsidP="00067836">
            <w:pPr>
              <w:rPr>
                <w:i/>
                <w:color w:val="00B050"/>
              </w:rPr>
            </w:pP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No</w:t>
            </w:r>
          </w:p>
        </w:tc>
        <w:tc>
          <w:tcPr>
            <w:tcW w:w="1715" w:type="dxa"/>
          </w:tcPr>
          <w:p w:rsidR="00067836" w:rsidRPr="00B77AAD" w:rsidRDefault="007D48F7" w:rsidP="00067836">
            <w:pPr>
              <w:rPr>
                <w:i/>
                <w:color w:val="00B050"/>
              </w:rPr>
            </w:pPr>
            <w:r w:rsidRPr="00B77AAD">
              <w:rPr>
                <w:i/>
                <w:color w:val="00B050"/>
              </w:rPr>
              <w:t>No</w:t>
            </w:r>
          </w:p>
        </w:tc>
        <w:tc>
          <w:tcPr>
            <w:tcW w:w="1716" w:type="dxa"/>
          </w:tcPr>
          <w:p w:rsidR="00067836" w:rsidRPr="00B77AAD" w:rsidRDefault="007D48F7" w:rsidP="00067836">
            <w:pPr>
              <w:rPr>
                <w:i/>
                <w:color w:val="00B050"/>
              </w:rPr>
            </w:pPr>
            <w:r w:rsidRPr="00B77AAD">
              <w:rPr>
                <w:i/>
                <w:color w:val="00B050"/>
              </w:rPr>
              <w:t>Yes</w:t>
            </w:r>
          </w:p>
        </w:tc>
      </w:tr>
      <w:tr w:rsidR="0022077F" w:rsidTr="00067836">
        <w:tc>
          <w:tcPr>
            <w:tcW w:w="2169" w:type="dxa"/>
          </w:tcPr>
          <w:p w:rsidR="0022077F" w:rsidRDefault="0022077F" w:rsidP="00067836">
            <w:r>
              <w:t>Symbolic though</w:t>
            </w:r>
            <w:r w:rsidR="007D48F7">
              <w:t>t</w:t>
            </w:r>
          </w:p>
          <w:p w:rsidR="0022077F" w:rsidRDefault="0022077F" w:rsidP="00067836"/>
        </w:tc>
        <w:tc>
          <w:tcPr>
            <w:tcW w:w="1715" w:type="dxa"/>
          </w:tcPr>
          <w:p w:rsidR="0022077F" w:rsidRPr="00B77AAD" w:rsidRDefault="007D48F7" w:rsidP="00067836">
            <w:pPr>
              <w:rPr>
                <w:i/>
                <w:color w:val="00B050"/>
              </w:rPr>
            </w:pPr>
            <w:r w:rsidRPr="00B77AAD">
              <w:rPr>
                <w:i/>
                <w:color w:val="00B050"/>
              </w:rPr>
              <w:t>No</w:t>
            </w:r>
          </w:p>
        </w:tc>
        <w:tc>
          <w:tcPr>
            <w:tcW w:w="1715" w:type="dxa"/>
          </w:tcPr>
          <w:p w:rsidR="0022077F" w:rsidRPr="00B77AAD" w:rsidRDefault="007D48F7" w:rsidP="00067836">
            <w:pPr>
              <w:rPr>
                <w:i/>
                <w:color w:val="00B050"/>
              </w:rPr>
            </w:pPr>
            <w:r w:rsidRPr="00B77AAD">
              <w:rPr>
                <w:i/>
                <w:color w:val="00B050"/>
              </w:rPr>
              <w:t>No</w:t>
            </w:r>
          </w:p>
        </w:tc>
        <w:tc>
          <w:tcPr>
            <w:tcW w:w="1715" w:type="dxa"/>
          </w:tcPr>
          <w:p w:rsidR="0022077F" w:rsidRPr="00B77AAD" w:rsidRDefault="007D48F7" w:rsidP="00067836">
            <w:pPr>
              <w:rPr>
                <w:i/>
                <w:color w:val="00B050"/>
              </w:rPr>
            </w:pPr>
            <w:r w:rsidRPr="00B77AAD">
              <w:rPr>
                <w:i/>
                <w:color w:val="00B050"/>
              </w:rPr>
              <w:t>No</w:t>
            </w:r>
          </w:p>
        </w:tc>
        <w:tc>
          <w:tcPr>
            <w:tcW w:w="1715" w:type="dxa"/>
          </w:tcPr>
          <w:p w:rsidR="0022077F" w:rsidRPr="00B77AAD" w:rsidRDefault="007D48F7" w:rsidP="00067836">
            <w:pPr>
              <w:rPr>
                <w:i/>
                <w:color w:val="00B050"/>
              </w:rPr>
            </w:pPr>
            <w:r w:rsidRPr="00B77AAD">
              <w:rPr>
                <w:i/>
                <w:color w:val="00B050"/>
              </w:rPr>
              <w:t>No</w:t>
            </w:r>
          </w:p>
        </w:tc>
        <w:tc>
          <w:tcPr>
            <w:tcW w:w="1716" w:type="dxa"/>
          </w:tcPr>
          <w:p w:rsidR="0022077F" w:rsidRPr="00B77AAD" w:rsidRDefault="007D48F7" w:rsidP="00067836">
            <w:pPr>
              <w:rPr>
                <w:i/>
                <w:color w:val="00B050"/>
              </w:rPr>
            </w:pPr>
            <w:r w:rsidRPr="00B77AAD">
              <w:rPr>
                <w:i/>
                <w:color w:val="00B050"/>
              </w:rPr>
              <w:t>Yes</w:t>
            </w:r>
          </w:p>
        </w:tc>
      </w:tr>
    </w:tbl>
    <w:p w:rsidR="00067836" w:rsidRDefault="00067836" w:rsidP="00067836">
      <w:pPr>
        <w:ind w:left="720" w:hanging="720"/>
      </w:pPr>
    </w:p>
    <w:p w:rsidR="00067836" w:rsidRDefault="00067836" w:rsidP="00067836">
      <w:pPr>
        <w:ind w:left="720" w:hanging="720"/>
      </w:pPr>
    </w:p>
    <w:p w:rsidR="00067836" w:rsidRDefault="0022077F" w:rsidP="00067836">
      <w:pPr>
        <w:ind w:left="720" w:hanging="720"/>
      </w:pPr>
      <w:r>
        <w:rPr>
          <w:noProof/>
          <w:lang w:eastAsia="en-AU"/>
        </w:rPr>
        <w:drawing>
          <wp:anchor distT="0" distB="0" distL="114300" distR="114300" simplePos="0" relativeHeight="251658240" behindDoc="0" locked="0" layoutInCell="1" allowOverlap="1">
            <wp:simplePos x="0" y="0"/>
            <wp:positionH relativeFrom="column">
              <wp:posOffset>4953000</wp:posOffset>
            </wp:positionH>
            <wp:positionV relativeFrom="paragraph">
              <wp:posOffset>111125</wp:posOffset>
            </wp:positionV>
            <wp:extent cx="1294786" cy="2461260"/>
            <wp:effectExtent l="0" t="0" r="635" b="0"/>
            <wp:wrapNone/>
            <wp:docPr id="1" name="Picture 1" descr="Anthropology: Nelson, Gilbert, Wong, Miller, Pric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hropology: Nelson, Gilbert, Wong, Miller, Price (20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4786" cy="246126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836">
        <w:t>2:</w:t>
      </w:r>
      <w:r w:rsidR="00067836">
        <w:tab/>
        <w:t>Name the following tool types and which species made them</w:t>
      </w:r>
      <w:r>
        <w:t>.</w:t>
      </w:r>
    </w:p>
    <w:p w:rsidR="009E22C6" w:rsidRDefault="009E22C6" w:rsidP="00067836">
      <w:pPr>
        <w:ind w:left="720" w:hanging="720"/>
      </w:pPr>
      <w:r>
        <w:tab/>
        <w:t>(6 marks)</w:t>
      </w:r>
    </w:p>
    <w:p w:rsidR="00067836" w:rsidRDefault="00067836" w:rsidP="00067836">
      <w:pPr>
        <w:ind w:left="720" w:hanging="720"/>
      </w:pPr>
    </w:p>
    <w:p w:rsidR="00067836" w:rsidRDefault="0022077F" w:rsidP="00067836">
      <w:pPr>
        <w:ind w:left="720" w:hanging="720"/>
      </w:pPr>
      <w:r>
        <w:rPr>
          <w:noProof/>
          <w:lang w:eastAsia="en-AU"/>
        </w:rPr>
        <w:drawing>
          <wp:anchor distT="0" distB="0" distL="114300" distR="114300" simplePos="0" relativeHeight="251660288" behindDoc="0" locked="0" layoutInCell="1" allowOverlap="1">
            <wp:simplePos x="0" y="0"/>
            <wp:positionH relativeFrom="column">
              <wp:posOffset>2588260</wp:posOffset>
            </wp:positionH>
            <wp:positionV relativeFrom="paragraph">
              <wp:posOffset>71755</wp:posOffset>
            </wp:positionV>
            <wp:extent cx="1501333" cy="2087641"/>
            <wp:effectExtent l="0" t="0" r="3810" b="8255"/>
            <wp:wrapNone/>
            <wp:docPr id="3" name="Picture 3" descr="Levantine Mousterian stone tools. (a–c) Levallois points; (d–f) blad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antine Mousterian stone tools. (a–c) Levallois points; (d–f) blades;...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1333" cy="208764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r>
        <w:rPr>
          <w:noProof/>
          <w:lang w:eastAsia="en-AU"/>
        </w:rPr>
        <w:drawing>
          <wp:anchor distT="0" distB="0" distL="114300" distR="114300" simplePos="0" relativeHeight="251659264" behindDoc="0" locked="0" layoutInCell="1" allowOverlap="1">
            <wp:simplePos x="0" y="0"/>
            <wp:positionH relativeFrom="column">
              <wp:posOffset>129540</wp:posOffset>
            </wp:positionH>
            <wp:positionV relativeFrom="paragraph">
              <wp:posOffset>119380</wp:posOffset>
            </wp:positionV>
            <wp:extent cx="1897380" cy="986638"/>
            <wp:effectExtent l="0" t="0" r="7620" b="4445"/>
            <wp:wrapNone/>
            <wp:docPr id="2" name="Picture 2" descr="Acheule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heulea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9866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22077F" w:rsidRDefault="0022077F" w:rsidP="00067836">
      <w:pPr>
        <w:ind w:left="720" w:hanging="720"/>
      </w:pPr>
    </w:p>
    <w:p w:rsidR="00067836" w:rsidRDefault="00067836" w:rsidP="00067836">
      <w:pPr>
        <w:ind w:left="720" w:hanging="720"/>
      </w:pPr>
    </w:p>
    <w:p w:rsidR="00067836" w:rsidRDefault="00067836" w:rsidP="00067836">
      <w:pPr>
        <w:ind w:left="720" w:hanging="720"/>
      </w:pPr>
    </w:p>
    <w:tbl>
      <w:tblPr>
        <w:tblStyle w:val="TableGrid"/>
        <w:tblW w:w="0" w:type="auto"/>
        <w:tblLook w:val="04A0" w:firstRow="1" w:lastRow="0" w:firstColumn="1" w:lastColumn="0" w:noHBand="0" w:noVBand="1"/>
      </w:tblPr>
      <w:tblGrid>
        <w:gridCol w:w="3485"/>
        <w:gridCol w:w="3485"/>
        <w:gridCol w:w="3486"/>
      </w:tblGrid>
      <w:tr w:rsidR="0022077F" w:rsidTr="0022077F">
        <w:tc>
          <w:tcPr>
            <w:tcW w:w="3485" w:type="dxa"/>
          </w:tcPr>
          <w:p w:rsidR="0022077F" w:rsidRPr="00B77AAD" w:rsidRDefault="0022077F" w:rsidP="0022077F">
            <w:pPr>
              <w:rPr>
                <w:i/>
                <w:color w:val="00B050"/>
              </w:rPr>
            </w:pPr>
            <w:r w:rsidRPr="00B77AAD">
              <w:rPr>
                <w:i/>
                <w:color w:val="00B050"/>
              </w:rPr>
              <w:t>Acheulean Hand Axe</w:t>
            </w:r>
          </w:p>
          <w:p w:rsidR="0022077F" w:rsidRPr="00B77AAD" w:rsidRDefault="0022077F" w:rsidP="0022077F">
            <w:pPr>
              <w:rPr>
                <w:i/>
                <w:color w:val="00B050"/>
              </w:rPr>
            </w:pPr>
          </w:p>
        </w:tc>
        <w:tc>
          <w:tcPr>
            <w:tcW w:w="3485" w:type="dxa"/>
          </w:tcPr>
          <w:p w:rsidR="0022077F" w:rsidRPr="00B77AAD" w:rsidRDefault="0022077F" w:rsidP="0022077F">
            <w:pPr>
              <w:rPr>
                <w:i/>
                <w:color w:val="00B050"/>
              </w:rPr>
            </w:pPr>
            <w:r w:rsidRPr="00B77AAD">
              <w:rPr>
                <w:i/>
                <w:color w:val="00B050"/>
              </w:rPr>
              <w:t>Mousterian Tools</w:t>
            </w:r>
          </w:p>
        </w:tc>
        <w:tc>
          <w:tcPr>
            <w:tcW w:w="3486" w:type="dxa"/>
          </w:tcPr>
          <w:p w:rsidR="0022077F" w:rsidRPr="00B77AAD" w:rsidRDefault="0022077F" w:rsidP="0022077F">
            <w:pPr>
              <w:rPr>
                <w:i/>
                <w:color w:val="00B050"/>
              </w:rPr>
            </w:pPr>
            <w:proofErr w:type="spellStart"/>
            <w:r w:rsidRPr="00B77AAD">
              <w:rPr>
                <w:i/>
                <w:color w:val="00B050"/>
              </w:rPr>
              <w:t>Oldowan</w:t>
            </w:r>
            <w:proofErr w:type="spellEnd"/>
            <w:r w:rsidRPr="00B77AAD">
              <w:rPr>
                <w:i/>
                <w:color w:val="00B050"/>
              </w:rPr>
              <w:t xml:space="preserve"> Tools</w:t>
            </w:r>
          </w:p>
        </w:tc>
      </w:tr>
      <w:tr w:rsidR="0022077F" w:rsidTr="0022077F">
        <w:tc>
          <w:tcPr>
            <w:tcW w:w="3485" w:type="dxa"/>
          </w:tcPr>
          <w:p w:rsidR="0022077F" w:rsidRPr="00B77AAD" w:rsidRDefault="0022077F" w:rsidP="0022077F">
            <w:pPr>
              <w:rPr>
                <w:i/>
                <w:color w:val="00B050"/>
              </w:rPr>
            </w:pPr>
            <w:r w:rsidRPr="00B77AAD">
              <w:rPr>
                <w:i/>
                <w:color w:val="00B050"/>
              </w:rPr>
              <w:t>Homo erectus</w:t>
            </w:r>
          </w:p>
        </w:tc>
        <w:tc>
          <w:tcPr>
            <w:tcW w:w="3485" w:type="dxa"/>
          </w:tcPr>
          <w:p w:rsidR="0022077F" w:rsidRPr="00B77AAD" w:rsidRDefault="0022077F" w:rsidP="0022077F">
            <w:pPr>
              <w:rPr>
                <w:i/>
                <w:color w:val="00B050"/>
              </w:rPr>
            </w:pPr>
            <w:r w:rsidRPr="00B77AAD">
              <w:rPr>
                <w:i/>
                <w:color w:val="00B050"/>
              </w:rPr>
              <w:t xml:space="preserve">Homo </w:t>
            </w:r>
            <w:proofErr w:type="spellStart"/>
            <w:r w:rsidRPr="00B77AAD">
              <w:rPr>
                <w:i/>
                <w:color w:val="00B050"/>
              </w:rPr>
              <w:t>neanderthalensis</w:t>
            </w:r>
            <w:proofErr w:type="spellEnd"/>
          </w:p>
        </w:tc>
        <w:tc>
          <w:tcPr>
            <w:tcW w:w="3486" w:type="dxa"/>
          </w:tcPr>
          <w:p w:rsidR="0022077F" w:rsidRPr="00B77AAD" w:rsidRDefault="0022077F" w:rsidP="0022077F">
            <w:pPr>
              <w:rPr>
                <w:i/>
                <w:color w:val="00B050"/>
              </w:rPr>
            </w:pPr>
            <w:r w:rsidRPr="00B77AAD">
              <w:rPr>
                <w:i/>
                <w:color w:val="00B050"/>
              </w:rPr>
              <w:t xml:space="preserve">Homo </w:t>
            </w:r>
            <w:proofErr w:type="spellStart"/>
            <w:r w:rsidRPr="00B77AAD">
              <w:rPr>
                <w:i/>
                <w:color w:val="00B050"/>
              </w:rPr>
              <w:t>habilis</w:t>
            </w:r>
            <w:proofErr w:type="spellEnd"/>
            <w:r w:rsidRPr="00B77AAD">
              <w:rPr>
                <w:i/>
                <w:color w:val="00B050"/>
              </w:rPr>
              <w:t xml:space="preserve"> and maybe Australopithecus</w:t>
            </w:r>
          </w:p>
        </w:tc>
      </w:tr>
    </w:tbl>
    <w:p w:rsidR="0022077F" w:rsidRDefault="0022077F" w:rsidP="0022077F">
      <w:pPr>
        <w:rPr>
          <w:i/>
        </w:rPr>
      </w:pPr>
    </w:p>
    <w:p w:rsidR="0022077F" w:rsidRDefault="0022077F"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9E22C6" w:rsidRDefault="009E22C6" w:rsidP="0022077F">
      <w:pPr>
        <w:rPr>
          <w:i/>
        </w:rPr>
      </w:pPr>
    </w:p>
    <w:p w:rsidR="0022077F" w:rsidRDefault="0022077F" w:rsidP="0022077F">
      <w:pPr>
        <w:rPr>
          <w:i/>
        </w:rPr>
      </w:pPr>
      <w:r>
        <w:t>3:</w:t>
      </w:r>
      <w:r>
        <w:tab/>
      </w:r>
      <w:r w:rsidR="00FE5E90">
        <w:t xml:space="preserve">Describe trends seen in tool culture between </w:t>
      </w:r>
      <w:r w:rsidR="00FE5E90">
        <w:rPr>
          <w:i/>
        </w:rPr>
        <w:t>Australopithecus</w:t>
      </w:r>
      <w:r w:rsidR="00FE5E90">
        <w:t xml:space="preserve"> and </w:t>
      </w:r>
      <w:r w:rsidR="00FE5E90">
        <w:rPr>
          <w:i/>
        </w:rPr>
        <w:t>Homo sapiens</w:t>
      </w:r>
      <w:r w:rsidR="009E22C6">
        <w:rPr>
          <w:i/>
        </w:rPr>
        <w:t>.</w:t>
      </w:r>
    </w:p>
    <w:p w:rsidR="009E22C6" w:rsidRPr="009E22C6" w:rsidRDefault="009E22C6" w:rsidP="0022077F">
      <w:r>
        <w:rPr>
          <w:i/>
        </w:rPr>
        <w:tab/>
      </w:r>
      <w:r>
        <w:t>(3 marks)</w:t>
      </w:r>
    </w:p>
    <w:p w:rsidR="00FE5E90" w:rsidRDefault="00FE5E90" w:rsidP="0022077F">
      <w:pPr>
        <w:rPr>
          <w:i/>
        </w:rPr>
      </w:pPr>
    </w:p>
    <w:p w:rsidR="00FE5E90" w:rsidRPr="00B77AAD" w:rsidRDefault="00FE5E90" w:rsidP="0022077F">
      <w:pPr>
        <w:rPr>
          <w:i/>
          <w:color w:val="00B050"/>
        </w:rPr>
      </w:pPr>
      <w:r>
        <w:tab/>
      </w:r>
      <w:r w:rsidRPr="00B77AAD">
        <w:rPr>
          <w:i/>
          <w:color w:val="00B050"/>
        </w:rPr>
        <w:t>Over time:</w:t>
      </w:r>
    </w:p>
    <w:p w:rsidR="00FE5E90" w:rsidRPr="00B77AAD" w:rsidRDefault="00FE5E90" w:rsidP="00FE5E90">
      <w:pPr>
        <w:pStyle w:val="ListParagraph"/>
        <w:numPr>
          <w:ilvl w:val="0"/>
          <w:numId w:val="1"/>
        </w:numPr>
        <w:rPr>
          <w:i/>
          <w:color w:val="00B050"/>
        </w:rPr>
      </w:pPr>
      <w:r w:rsidRPr="00B77AAD">
        <w:rPr>
          <w:i/>
          <w:color w:val="00B050"/>
        </w:rPr>
        <w:t xml:space="preserve">tools move from generalised shapes and uses to specialised shapes and uses </w:t>
      </w:r>
    </w:p>
    <w:p w:rsidR="00FE5E90" w:rsidRPr="00B77AAD" w:rsidRDefault="00FE5E90" w:rsidP="00FE5E90">
      <w:pPr>
        <w:pStyle w:val="ListParagraph"/>
        <w:numPr>
          <w:ilvl w:val="0"/>
          <w:numId w:val="1"/>
        </w:numPr>
        <w:rPr>
          <w:i/>
          <w:color w:val="00B050"/>
        </w:rPr>
      </w:pPr>
      <w:r w:rsidRPr="00B77AAD">
        <w:rPr>
          <w:i/>
          <w:color w:val="00B050"/>
        </w:rPr>
        <w:t>tools move from coarse flaking to fine flaking and shaping</w:t>
      </w:r>
    </w:p>
    <w:p w:rsidR="00FE5E90" w:rsidRPr="00B77AAD" w:rsidRDefault="00FE5E90" w:rsidP="00FE5E90">
      <w:pPr>
        <w:pStyle w:val="ListParagraph"/>
        <w:numPr>
          <w:ilvl w:val="0"/>
          <w:numId w:val="1"/>
        </w:numPr>
        <w:rPr>
          <w:i/>
          <w:color w:val="00B050"/>
        </w:rPr>
      </w:pPr>
      <w:r w:rsidRPr="00B77AAD">
        <w:rPr>
          <w:i/>
          <w:color w:val="00B050"/>
        </w:rPr>
        <w:t>tools move from single materials (stone) to varied materials (stone, wood, bone, antler…)</w:t>
      </w:r>
    </w:p>
    <w:p w:rsidR="00FE5E90" w:rsidRDefault="00FE5E90" w:rsidP="00FE5E90">
      <w:pPr>
        <w:rPr>
          <w:i/>
        </w:rPr>
      </w:pPr>
    </w:p>
    <w:p w:rsidR="00FE5E90" w:rsidRDefault="00FE5E90" w:rsidP="00FE5E90">
      <w:pPr>
        <w:rPr>
          <w:i/>
        </w:rPr>
      </w:pPr>
    </w:p>
    <w:p w:rsidR="009E22C6" w:rsidRDefault="00FE5E90" w:rsidP="009F08FA">
      <w:pPr>
        <w:ind w:left="1080" w:hanging="720"/>
      </w:pPr>
      <w:r>
        <w:t>4:</w:t>
      </w:r>
      <w:r>
        <w:tab/>
      </w:r>
      <w:proofErr w:type="gramStart"/>
      <w:r w:rsidR="009F08FA">
        <w:t xml:space="preserve">a) </w:t>
      </w:r>
      <w:r w:rsidR="009E22C6">
        <w:t xml:space="preserve"> </w:t>
      </w:r>
      <w:r>
        <w:t>For</w:t>
      </w:r>
      <w:proofErr w:type="gramEnd"/>
      <w:r>
        <w:t xml:space="preserve"> each of the tools below, decide which </w:t>
      </w:r>
      <w:r w:rsidR="00C00171">
        <w:rPr>
          <w:i/>
        </w:rPr>
        <w:t xml:space="preserve">Homo sapiens </w:t>
      </w:r>
      <w:proofErr w:type="spellStart"/>
      <w:r>
        <w:t>Cro</w:t>
      </w:r>
      <w:proofErr w:type="spellEnd"/>
      <w:r>
        <w:t xml:space="preserve"> </w:t>
      </w:r>
      <w:proofErr w:type="spellStart"/>
      <w:r>
        <w:t>Magnon</w:t>
      </w:r>
      <w:proofErr w:type="spellEnd"/>
      <w:r>
        <w:t xml:space="preserve"> tool culture </w:t>
      </w:r>
      <w:r w:rsidR="00C00171">
        <w:t xml:space="preserve">(that we </w:t>
      </w:r>
      <w:r w:rsidR="009E22C6">
        <w:t xml:space="preserve">  </w:t>
      </w:r>
    </w:p>
    <w:p w:rsidR="00FE5E90" w:rsidRDefault="009E22C6" w:rsidP="009F08FA">
      <w:pPr>
        <w:ind w:left="1080" w:hanging="720"/>
      </w:pPr>
      <w:r>
        <w:t xml:space="preserve">         </w:t>
      </w:r>
      <w:r>
        <w:tab/>
        <w:t xml:space="preserve">     </w:t>
      </w:r>
      <w:r w:rsidR="00C00171">
        <w:t xml:space="preserve">have learned about in class) </w:t>
      </w:r>
      <w:r w:rsidR="00FE5E90">
        <w:t>they belong to, and give reasons for your answer.</w:t>
      </w:r>
    </w:p>
    <w:p w:rsidR="009E22C6" w:rsidRDefault="009E22C6" w:rsidP="009F08FA">
      <w:pPr>
        <w:ind w:left="1080" w:hanging="720"/>
      </w:pPr>
      <w:r>
        <w:tab/>
      </w:r>
      <w:r>
        <w:tab/>
        <w:t>(9 marks)</w:t>
      </w:r>
    </w:p>
    <w:p w:rsidR="00FE5E90" w:rsidRDefault="00FE5E90" w:rsidP="00FE5E90">
      <w:pPr>
        <w:ind w:left="720" w:hanging="720"/>
      </w:pPr>
    </w:p>
    <w:p w:rsidR="00FE5E90" w:rsidRDefault="00FE5E90" w:rsidP="00FE5E90">
      <w:pPr>
        <w:ind w:left="720" w:hanging="720"/>
      </w:pPr>
    </w:p>
    <w:p w:rsidR="00FE5E90" w:rsidRDefault="00C00171" w:rsidP="00FE5E90">
      <w:pPr>
        <w:ind w:left="720" w:hanging="720"/>
      </w:pPr>
      <w:r>
        <w:rPr>
          <w:noProof/>
          <w:lang w:eastAsia="en-AU"/>
        </w:rPr>
        <w:drawing>
          <wp:anchor distT="0" distB="0" distL="114300" distR="114300" simplePos="0" relativeHeight="251661312" behindDoc="0" locked="0" layoutInCell="1" allowOverlap="1">
            <wp:simplePos x="0" y="0"/>
            <wp:positionH relativeFrom="column">
              <wp:posOffset>2590800</wp:posOffset>
            </wp:positionH>
            <wp:positionV relativeFrom="paragraph">
              <wp:posOffset>50800</wp:posOffset>
            </wp:positionV>
            <wp:extent cx="1737360" cy="2636520"/>
            <wp:effectExtent l="0" t="0" r="0" b="0"/>
            <wp:wrapNone/>
            <wp:docPr id="4" name="Picture 4" descr="C:\Users\e4030220\AppData\Local\Microsoft\Windows\INetCache\Content.MSO\8F6CCA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4030220\AppData\Local\Microsoft\Windows\INetCache\Content.MSO\8F6CCAE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0" locked="0" layoutInCell="1" allowOverlap="1">
            <wp:simplePos x="0" y="0"/>
            <wp:positionH relativeFrom="column">
              <wp:posOffset>4564380</wp:posOffset>
            </wp:positionH>
            <wp:positionV relativeFrom="paragraph">
              <wp:posOffset>118745</wp:posOffset>
            </wp:positionV>
            <wp:extent cx="2087880" cy="2484224"/>
            <wp:effectExtent l="0" t="0" r="7620" b="0"/>
            <wp:wrapNone/>
            <wp:docPr id="6" name="Picture 6" descr="Examples of Solutrean laurel leaf points. The edges are finely dressed with  pressure flaking, a method … | Native american artifacts, Ancient humans,  Cave pain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s of Solutrean laurel leaf points. The edges are finely dressed with  pressure flaking, a method … | Native american artifacts, Ancient humans,  Cave pain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24842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2336" behindDoc="0" locked="0" layoutInCell="1" allowOverlap="1">
            <wp:simplePos x="0" y="0"/>
            <wp:positionH relativeFrom="column">
              <wp:posOffset>160020</wp:posOffset>
            </wp:positionH>
            <wp:positionV relativeFrom="paragraph">
              <wp:posOffset>96520</wp:posOffset>
            </wp:positionV>
            <wp:extent cx="1958340" cy="2506674"/>
            <wp:effectExtent l="0" t="0" r="3810" b="8255"/>
            <wp:wrapNone/>
            <wp:docPr id="5" name="Picture 5" descr="Aurignacian, Upper Paleolithic Cores &amp;amp; Bl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rignacian, Upper Paleolithic Cores &amp;amp; Bla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3422" cy="25131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Default="00FE5E90" w:rsidP="00FE5E90">
      <w:pPr>
        <w:ind w:left="720" w:hanging="720"/>
      </w:pPr>
    </w:p>
    <w:p w:rsidR="00FE5E90" w:rsidRPr="00FE5E90" w:rsidRDefault="00FE5E90" w:rsidP="00FE5E90">
      <w:pPr>
        <w:ind w:left="720" w:hanging="720"/>
      </w:pPr>
    </w:p>
    <w:p w:rsidR="00FE5E90" w:rsidRPr="00FE5E90" w:rsidRDefault="00FE5E90" w:rsidP="00FE5E90">
      <w:pPr>
        <w:ind w:left="1080"/>
        <w:rPr>
          <w:i/>
        </w:rPr>
      </w:pPr>
    </w:p>
    <w:tbl>
      <w:tblPr>
        <w:tblStyle w:val="TableGrid"/>
        <w:tblpPr w:leftFromText="180" w:rightFromText="180" w:vertAnchor="text" w:horzAnchor="margin" w:tblpY="338"/>
        <w:tblW w:w="0" w:type="auto"/>
        <w:tblLook w:val="04A0" w:firstRow="1" w:lastRow="0" w:firstColumn="1" w:lastColumn="0" w:noHBand="0" w:noVBand="1"/>
      </w:tblPr>
      <w:tblGrid>
        <w:gridCol w:w="3823"/>
        <w:gridCol w:w="3260"/>
        <w:gridCol w:w="3260"/>
      </w:tblGrid>
      <w:tr w:rsidR="00C00171" w:rsidTr="00C00171">
        <w:tc>
          <w:tcPr>
            <w:tcW w:w="3823" w:type="dxa"/>
          </w:tcPr>
          <w:p w:rsidR="00C00171" w:rsidRPr="00B77AAD" w:rsidRDefault="00C00171" w:rsidP="00C00171">
            <w:pPr>
              <w:rPr>
                <w:i/>
                <w:color w:val="00B050"/>
              </w:rPr>
            </w:pPr>
            <w:r w:rsidRPr="00B77AAD">
              <w:rPr>
                <w:i/>
                <w:color w:val="00B050"/>
              </w:rPr>
              <w:t xml:space="preserve">Aurignacian </w:t>
            </w:r>
          </w:p>
          <w:p w:rsidR="00F7719F" w:rsidRPr="00B77AAD" w:rsidRDefault="00F7719F" w:rsidP="00C00171">
            <w:pPr>
              <w:rPr>
                <w:i/>
                <w:color w:val="00B050"/>
              </w:rPr>
            </w:pPr>
          </w:p>
        </w:tc>
        <w:tc>
          <w:tcPr>
            <w:tcW w:w="3260" w:type="dxa"/>
          </w:tcPr>
          <w:p w:rsidR="00C00171" w:rsidRPr="00B77AAD" w:rsidRDefault="00C00171" w:rsidP="00C00171">
            <w:pPr>
              <w:rPr>
                <w:i/>
                <w:color w:val="00B050"/>
              </w:rPr>
            </w:pPr>
            <w:proofErr w:type="spellStart"/>
            <w:r w:rsidRPr="00B77AAD">
              <w:rPr>
                <w:i/>
                <w:color w:val="00B050"/>
              </w:rPr>
              <w:t>Magdelanian</w:t>
            </w:r>
            <w:proofErr w:type="spellEnd"/>
          </w:p>
        </w:tc>
        <w:tc>
          <w:tcPr>
            <w:tcW w:w="3260" w:type="dxa"/>
          </w:tcPr>
          <w:p w:rsidR="00C00171" w:rsidRPr="00B77AAD" w:rsidRDefault="00C00171" w:rsidP="00C00171">
            <w:pPr>
              <w:rPr>
                <w:i/>
                <w:color w:val="00B050"/>
              </w:rPr>
            </w:pPr>
            <w:proofErr w:type="spellStart"/>
            <w:r w:rsidRPr="00B77AAD">
              <w:rPr>
                <w:i/>
                <w:color w:val="00B050"/>
              </w:rPr>
              <w:t>Solutrean</w:t>
            </w:r>
            <w:proofErr w:type="spellEnd"/>
          </w:p>
        </w:tc>
      </w:tr>
      <w:tr w:rsidR="00C00171" w:rsidTr="00C00171">
        <w:tc>
          <w:tcPr>
            <w:tcW w:w="3823" w:type="dxa"/>
          </w:tcPr>
          <w:p w:rsidR="00C00171" w:rsidRPr="00B77AAD" w:rsidRDefault="00C00171" w:rsidP="00C00171">
            <w:pPr>
              <w:rPr>
                <w:i/>
                <w:color w:val="00B050"/>
              </w:rPr>
            </w:pPr>
            <w:r w:rsidRPr="00B77AAD">
              <w:rPr>
                <w:i/>
                <w:color w:val="00B050"/>
              </w:rPr>
              <w:t>Tools made of stone</w:t>
            </w:r>
          </w:p>
          <w:p w:rsidR="00C00171" w:rsidRPr="00B77AAD" w:rsidRDefault="00C00171" w:rsidP="00C00171">
            <w:pPr>
              <w:rPr>
                <w:i/>
                <w:color w:val="00B050"/>
              </w:rPr>
            </w:pPr>
          </w:p>
          <w:p w:rsidR="00C00171" w:rsidRPr="00B77AAD" w:rsidRDefault="00C00171" w:rsidP="00C00171">
            <w:pPr>
              <w:rPr>
                <w:color w:val="00B050"/>
              </w:rPr>
            </w:pPr>
            <w:r w:rsidRPr="00B77AAD">
              <w:rPr>
                <w:i/>
                <w:color w:val="00B050"/>
              </w:rPr>
              <w:t>Predominantly blade tools</w:t>
            </w:r>
          </w:p>
        </w:tc>
        <w:tc>
          <w:tcPr>
            <w:tcW w:w="3260" w:type="dxa"/>
          </w:tcPr>
          <w:p w:rsidR="00C00171" w:rsidRPr="00B77AAD" w:rsidRDefault="00C00171" w:rsidP="00C00171">
            <w:pPr>
              <w:rPr>
                <w:i/>
                <w:color w:val="00B050"/>
              </w:rPr>
            </w:pPr>
            <w:r w:rsidRPr="00B77AAD">
              <w:rPr>
                <w:i/>
                <w:color w:val="00B050"/>
              </w:rPr>
              <w:t>Wide variety of specialised tool types</w:t>
            </w:r>
          </w:p>
          <w:p w:rsidR="00C00171" w:rsidRPr="00B77AAD" w:rsidRDefault="00C00171" w:rsidP="00C00171">
            <w:pPr>
              <w:rPr>
                <w:i/>
                <w:color w:val="00B050"/>
              </w:rPr>
            </w:pPr>
          </w:p>
          <w:p w:rsidR="00C00171" w:rsidRPr="00B77AAD" w:rsidRDefault="00C00171" w:rsidP="00C00171">
            <w:pPr>
              <w:rPr>
                <w:i/>
                <w:color w:val="00B050"/>
              </w:rPr>
            </w:pPr>
            <w:r w:rsidRPr="00B77AAD">
              <w:rPr>
                <w:i/>
                <w:color w:val="00B050"/>
              </w:rPr>
              <w:t>Variety of  materials – stone, bone, antler</w:t>
            </w:r>
          </w:p>
        </w:tc>
        <w:tc>
          <w:tcPr>
            <w:tcW w:w="3260" w:type="dxa"/>
          </w:tcPr>
          <w:p w:rsidR="00C00171" w:rsidRPr="00B77AAD" w:rsidRDefault="00C00171" w:rsidP="00C00171">
            <w:pPr>
              <w:rPr>
                <w:i/>
                <w:color w:val="00B050"/>
              </w:rPr>
            </w:pPr>
            <w:r w:rsidRPr="00B77AAD">
              <w:rPr>
                <w:i/>
                <w:color w:val="00B050"/>
              </w:rPr>
              <w:t>Very fine pressure flaking</w:t>
            </w:r>
          </w:p>
          <w:p w:rsidR="00C00171" w:rsidRPr="00B77AAD" w:rsidRDefault="00C00171" w:rsidP="00C00171">
            <w:pPr>
              <w:rPr>
                <w:i/>
                <w:color w:val="00B050"/>
              </w:rPr>
            </w:pPr>
          </w:p>
          <w:p w:rsidR="00C00171" w:rsidRPr="00B77AAD" w:rsidRDefault="00C00171" w:rsidP="00C00171">
            <w:pPr>
              <w:rPr>
                <w:i/>
                <w:color w:val="00B050"/>
              </w:rPr>
            </w:pPr>
            <w:r w:rsidRPr="00B77AAD">
              <w:rPr>
                <w:i/>
                <w:color w:val="00B050"/>
              </w:rPr>
              <w:t>Leaf shaped blade</w:t>
            </w:r>
          </w:p>
        </w:tc>
      </w:tr>
    </w:tbl>
    <w:p w:rsidR="00FE5E90" w:rsidRPr="00FE5E90" w:rsidRDefault="00FE5E90" w:rsidP="00FE5E90">
      <w:pPr>
        <w:pStyle w:val="ListParagraph"/>
        <w:ind w:left="1440"/>
        <w:rPr>
          <w:i/>
        </w:rPr>
      </w:pPr>
    </w:p>
    <w:p w:rsidR="00067836" w:rsidRDefault="00067836" w:rsidP="00067836">
      <w:pPr>
        <w:ind w:left="720" w:hanging="720"/>
      </w:pPr>
    </w:p>
    <w:p w:rsidR="00C00171" w:rsidRDefault="00C00171" w:rsidP="00067836">
      <w:pPr>
        <w:ind w:left="720" w:hanging="720"/>
      </w:pPr>
    </w:p>
    <w:p w:rsidR="00D17EE6" w:rsidRDefault="00D17EE6" w:rsidP="00067836">
      <w:pPr>
        <w:ind w:left="720" w:hanging="720"/>
      </w:pPr>
    </w:p>
    <w:p w:rsidR="00D17EE6" w:rsidRDefault="00D17EE6" w:rsidP="00067836">
      <w:pPr>
        <w:ind w:left="720" w:hanging="720"/>
      </w:pPr>
    </w:p>
    <w:p w:rsidR="009F08FA" w:rsidRDefault="009F08FA" w:rsidP="009F08FA">
      <w:pPr>
        <w:ind w:left="720" w:hanging="720"/>
      </w:pPr>
      <w:r>
        <w:tab/>
        <w:t>b) Name which of the tool cultures above is the oldest, and which is the most recent.</w:t>
      </w:r>
    </w:p>
    <w:p w:rsidR="009E22C6" w:rsidRDefault="009E22C6" w:rsidP="009F08FA">
      <w:pPr>
        <w:ind w:left="720" w:hanging="720"/>
      </w:pPr>
      <w:r>
        <w:tab/>
        <w:t xml:space="preserve">    (1 mark)</w:t>
      </w:r>
    </w:p>
    <w:p w:rsidR="009F08FA" w:rsidRDefault="009F08FA" w:rsidP="009F08FA">
      <w:pPr>
        <w:ind w:left="720" w:hanging="720"/>
      </w:pPr>
    </w:p>
    <w:p w:rsidR="009F08FA" w:rsidRDefault="009F08FA" w:rsidP="009F08FA">
      <w:pPr>
        <w:ind w:left="720" w:hanging="720"/>
        <w:rPr>
          <w:i/>
        </w:rPr>
      </w:pPr>
      <w:r>
        <w:tab/>
      </w:r>
      <w:r w:rsidRPr="00B77AAD">
        <w:rPr>
          <w:i/>
          <w:color w:val="00B050"/>
        </w:rPr>
        <w:t xml:space="preserve">Aurignacian is the oldest, </w:t>
      </w:r>
      <w:proofErr w:type="spellStart"/>
      <w:r w:rsidRPr="00B77AAD">
        <w:rPr>
          <w:i/>
          <w:color w:val="00B050"/>
        </w:rPr>
        <w:t>Magdelanian</w:t>
      </w:r>
      <w:proofErr w:type="spellEnd"/>
      <w:r w:rsidRPr="00B77AAD">
        <w:rPr>
          <w:i/>
          <w:color w:val="00B050"/>
        </w:rPr>
        <w:t xml:space="preserve"> is most recent. </w:t>
      </w:r>
    </w:p>
    <w:p w:rsidR="009F08FA" w:rsidRDefault="009F08FA" w:rsidP="009F08FA">
      <w:pPr>
        <w:ind w:left="720" w:hanging="720"/>
        <w:rPr>
          <w:i/>
        </w:rPr>
      </w:pPr>
    </w:p>
    <w:p w:rsidR="009F08FA" w:rsidRDefault="009F08FA" w:rsidP="009F08FA">
      <w:pPr>
        <w:ind w:left="720" w:hanging="720"/>
      </w:pPr>
    </w:p>
    <w:p w:rsidR="00DD014F" w:rsidRDefault="00DD014F" w:rsidP="009E22C6">
      <w:bookmarkStart w:id="0" w:name="_GoBack"/>
      <w:bookmarkEnd w:id="0"/>
    </w:p>
    <w:p w:rsidR="009F08FA" w:rsidRDefault="006E7E17" w:rsidP="009F08FA">
      <w:pPr>
        <w:ind w:left="720" w:hanging="720"/>
      </w:pPr>
      <w:r>
        <w:t>5:</w:t>
      </w:r>
      <w:r>
        <w:tab/>
      </w:r>
      <w:r w:rsidR="00F7719F">
        <w:t>What was the Neolithic revolution and why was it important?</w:t>
      </w:r>
    </w:p>
    <w:p w:rsidR="009E22C6" w:rsidRDefault="009E22C6" w:rsidP="009F08FA">
      <w:pPr>
        <w:ind w:left="720" w:hanging="720"/>
      </w:pPr>
      <w:r>
        <w:tab/>
        <w:t>(4 marks)</w:t>
      </w:r>
    </w:p>
    <w:p w:rsidR="00F7719F" w:rsidRDefault="00F7719F" w:rsidP="009F08FA">
      <w:pPr>
        <w:ind w:left="720" w:hanging="720"/>
      </w:pPr>
    </w:p>
    <w:p w:rsidR="00F7719F" w:rsidRPr="00B77AAD" w:rsidRDefault="00F7719F" w:rsidP="009F08FA">
      <w:pPr>
        <w:ind w:left="720" w:hanging="720"/>
        <w:rPr>
          <w:i/>
          <w:color w:val="00B050"/>
        </w:rPr>
      </w:pPr>
      <w:r>
        <w:tab/>
      </w:r>
      <w:r w:rsidRPr="00B77AAD">
        <w:rPr>
          <w:i/>
          <w:color w:val="00B050"/>
        </w:rPr>
        <w:t>The Neolithic revolution was when Homo sapiens first began to live in settlements</w:t>
      </w:r>
      <w:r w:rsidR="009E22C6" w:rsidRPr="00B77AAD">
        <w:rPr>
          <w:i/>
          <w:color w:val="00B050"/>
        </w:rPr>
        <w:t xml:space="preserve"> (1)</w:t>
      </w:r>
      <w:r w:rsidRPr="00B77AAD">
        <w:rPr>
          <w:i/>
          <w:color w:val="00B050"/>
        </w:rPr>
        <w:t>, and to domesticate plants and animals</w:t>
      </w:r>
      <w:r w:rsidR="009E22C6" w:rsidRPr="00B77AAD">
        <w:rPr>
          <w:i/>
          <w:color w:val="00B050"/>
        </w:rPr>
        <w:t xml:space="preserve"> (1)</w:t>
      </w:r>
      <w:r w:rsidRPr="00B77AAD">
        <w:rPr>
          <w:i/>
          <w:color w:val="00B050"/>
        </w:rPr>
        <w:t>.  It was important because staying in one place and growing pl</w:t>
      </w:r>
      <w:r w:rsidR="009E22C6" w:rsidRPr="00B77AAD">
        <w:rPr>
          <w:i/>
          <w:color w:val="00B050"/>
        </w:rPr>
        <w:t xml:space="preserve">ants and livestock meant energy/survival </w:t>
      </w:r>
      <w:r w:rsidRPr="00B77AAD">
        <w:rPr>
          <w:i/>
          <w:color w:val="00B050"/>
        </w:rPr>
        <w:t>needs were met more easily</w:t>
      </w:r>
      <w:r w:rsidR="009E22C6" w:rsidRPr="00B77AAD">
        <w:rPr>
          <w:i/>
          <w:color w:val="00B050"/>
        </w:rPr>
        <w:t xml:space="preserve"> (1)</w:t>
      </w:r>
      <w:r w:rsidRPr="00B77AAD">
        <w:rPr>
          <w:i/>
          <w:color w:val="00B050"/>
        </w:rPr>
        <w:t>, and people had more time free to think, plan and innovate</w:t>
      </w:r>
      <w:r w:rsidR="009E22C6" w:rsidRPr="00B77AAD">
        <w:rPr>
          <w:i/>
          <w:color w:val="00B050"/>
        </w:rPr>
        <w:t xml:space="preserve"> (1)</w:t>
      </w:r>
      <w:r w:rsidRPr="00B77AAD">
        <w:rPr>
          <w:i/>
          <w:color w:val="00B050"/>
        </w:rPr>
        <w:t xml:space="preserve">. </w:t>
      </w:r>
    </w:p>
    <w:p w:rsidR="00C00171" w:rsidRDefault="00C00171" w:rsidP="00067836">
      <w:pPr>
        <w:ind w:left="720" w:hanging="720"/>
      </w:pPr>
    </w:p>
    <w:p w:rsidR="00DD014F" w:rsidRDefault="00DD014F" w:rsidP="00C0351C"/>
    <w:p w:rsidR="00DD014F" w:rsidRDefault="00F7719F" w:rsidP="00DD014F">
      <w:pPr>
        <w:ind w:left="720" w:hanging="720"/>
        <w:rPr>
          <w:rFonts w:cs="Arial"/>
        </w:rPr>
      </w:pPr>
      <w:r>
        <w:t>6:</w:t>
      </w:r>
      <w:r>
        <w:tab/>
      </w:r>
      <w:r w:rsidR="00DD014F">
        <w:rPr>
          <w:rFonts w:cs="Arial"/>
        </w:rPr>
        <w:t>Describe the steps of inflammation in detail, from the moment of tissue injury until the stage is set for tissue healing.</w:t>
      </w:r>
    </w:p>
    <w:p w:rsidR="00DD014F" w:rsidRPr="00A33A2A" w:rsidRDefault="00DD014F" w:rsidP="00DD014F">
      <w:pPr>
        <w:ind w:left="720" w:hanging="720"/>
        <w:rPr>
          <w:rFonts w:cs="Arial"/>
        </w:rPr>
      </w:pPr>
      <w:r>
        <w:rPr>
          <w:rFonts w:cs="Arial"/>
        </w:rPr>
        <w:tab/>
        <w:t>(11 marks)</w:t>
      </w:r>
    </w:p>
    <w:p w:rsidR="00DD014F" w:rsidRDefault="00DD014F" w:rsidP="00DD014F">
      <w:pPr>
        <w:rPr>
          <w:rFonts w:cs="Arial"/>
        </w:rPr>
      </w:pPr>
    </w:p>
    <w:p w:rsidR="00DD014F" w:rsidRPr="003E6A31" w:rsidRDefault="00DD014F" w:rsidP="00DD014F">
      <w:pPr>
        <w:ind w:left="1440" w:hanging="720"/>
        <w:rPr>
          <w:rFonts w:cs="Arial"/>
          <w:i/>
          <w:color w:val="00B050"/>
        </w:rPr>
      </w:pPr>
      <w:r w:rsidRPr="003E6A31">
        <w:rPr>
          <w:rFonts w:cs="Arial"/>
          <w:i/>
          <w:color w:val="00B050"/>
        </w:rPr>
        <w:t>A:</w:t>
      </w:r>
      <w:r w:rsidRPr="003E6A31">
        <w:rPr>
          <w:rFonts w:cs="Arial"/>
          <w:i/>
          <w:color w:val="00B050"/>
        </w:rPr>
        <w:tab/>
        <w:t>Tissue damage occurs (0.5).  Pathogens may or may not be introduced and continue damage (0.5)</w:t>
      </w:r>
    </w:p>
    <w:p w:rsidR="00DD014F" w:rsidRPr="003E6A31" w:rsidRDefault="00DD014F" w:rsidP="00DD014F">
      <w:pPr>
        <w:rPr>
          <w:rFonts w:cs="Arial"/>
          <w:i/>
          <w:color w:val="00B050"/>
        </w:rPr>
      </w:pPr>
    </w:p>
    <w:p w:rsidR="00DD014F" w:rsidRPr="003E6A31" w:rsidRDefault="00DD014F" w:rsidP="00DD014F">
      <w:pPr>
        <w:rPr>
          <w:rFonts w:cs="Arial"/>
          <w:i/>
          <w:color w:val="00B050"/>
        </w:rPr>
      </w:pPr>
      <w:r w:rsidRPr="003E6A31">
        <w:rPr>
          <w:rFonts w:cs="Arial"/>
          <w:i/>
          <w:color w:val="00B050"/>
        </w:rPr>
        <w:tab/>
        <w:t xml:space="preserve">B: </w:t>
      </w:r>
      <w:r w:rsidRPr="003E6A31">
        <w:rPr>
          <w:rFonts w:cs="Arial"/>
          <w:i/>
          <w:color w:val="00B050"/>
        </w:rPr>
        <w:tab/>
        <w:t>Tissue damage (0.5) causes Mast Cells (0.5</w:t>
      </w:r>
      <w:proofErr w:type="gramStart"/>
      <w:r w:rsidRPr="003E6A31">
        <w:rPr>
          <w:rFonts w:cs="Arial"/>
          <w:i/>
          <w:color w:val="00B050"/>
        </w:rPr>
        <w:t>)  to</w:t>
      </w:r>
      <w:proofErr w:type="gramEnd"/>
      <w:r w:rsidRPr="003E6A31">
        <w:rPr>
          <w:rFonts w:cs="Arial"/>
          <w:i/>
          <w:color w:val="00B050"/>
        </w:rPr>
        <w:t xml:space="preserve"> release Histamine (0.5) and Heparin (0.5)</w:t>
      </w:r>
    </w:p>
    <w:p w:rsidR="00DD014F" w:rsidRPr="003E6A31" w:rsidRDefault="00DD014F" w:rsidP="00DD014F">
      <w:pPr>
        <w:ind w:left="1440"/>
        <w:rPr>
          <w:rFonts w:cs="Arial"/>
          <w:i/>
          <w:color w:val="00B050"/>
        </w:rPr>
      </w:pPr>
      <w:r w:rsidRPr="003E6A31">
        <w:rPr>
          <w:rFonts w:cs="Arial"/>
          <w:i/>
          <w:color w:val="00B050"/>
        </w:rPr>
        <w:t>Histamine causes local capillaries (0.5) to dilate and become leaky (0.5), to allow leukocytes to enter the area of tissue damage (0.5). This causes redness, heat, swelling and pain. (0.5)</w:t>
      </w:r>
    </w:p>
    <w:p w:rsidR="00DD014F" w:rsidRPr="003E6A31" w:rsidRDefault="00DD014F" w:rsidP="00DD014F">
      <w:pPr>
        <w:ind w:left="1440"/>
        <w:rPr>
          <w:rFonts w:cs="Arial"/>
          <w:i/>
          <w:color w:val="00B050"/>
        </w:rPr>
      </w:pPr>
    </w:p>
    <w:p w:rsidR="00DD014F" w:rsidRPr="003E6A31" w:rsidRDefault="00DD014F" w:rsidP="00DD014F">
      <w:pPr>
        <w:ind w:left="1440"/>
        <w:rPr>
          <w:rFonts w:cs="Arial"/>
          <w:i/>
          <w:color w:val="00B050"/>
        </w:rPr>
      </w:pPr>
      <w:r w:rsidRPr="003E6A31">
        <w:rPr>
          <w:rFonts w:cs="Arial"/>
          <w:i/>
          <w:color w:val="00B050"/>
        </w:rPr>
        <w:t>Heparin prevents clotting in the immediate area. (0.5)</w:t>
      </w:r>
    </w:p>
    <w:p w:rsidR="00DD014F" w:rsidRPr="003E6A31" w:rsidRDefault="00DD014F" w:rsidP="00DD014F">
      <w:pPr>
        <w:rPr>
          <w:rFonts w:cs="Arial"/>
          <w:i/>
          <w:color w:val="00B050"/>
        </w:rPr>
      </w:pPr>
    </w:p>
    <w:p w:rsidR="00DD014F" w:rsidRPr="003E6A31" w:rsidRDefault="00DD014F" w:rsidP="00DD014F">
      <w:pPr>
        <w:ind w:left="1440" w:hanging="720"/>
        <w:rPr>
          <w:rFonts w:cs="Arial"/>
          <w:i/>
          <w:color w:val="00B050"/>
        </w:rPr>
      </w:pPr>
      <w:r w:rsidRPr="003E6A31">
        <w:rPr>
          <w:rFonts w:cs="Arial"/>
          <w:i/>
          <w:color w:val="00B050"/>
        </w:rPr>
        <w:t>C:</w:t>
      </w:r>
      <w:r w:rsidRPr="003E6A31">
        <w:rPr>
          <w:rFonts w:cs="Arial"/>
          <w:i/>
          <w:color w:val="00B050"/>
        </w:rPr>
        <w:tab/>
        <w:t>Complement proteins (0.5) are activated (0.5) and attract phagocytes (0.5), which are able to enter the tissues due to the leaky, dilated vessels in the area (0.5).  The phagocytes engulf and digest dead cells and bacteria. (0.5)</w:t>
      </w:r>
    </w:p>
    <w:p w:rsidR="00DD014F" w:rsidRPr="003E6A31" w:rsidRDefault="00DD014F" w:rsidP="00DD014F">
      <w:pPr>
        <w:ind w:left="1440" w:hanging="720"/>
        <w:rPr>
          <w:rFonts w:cs="Arial"/>
          <w:i/>
          <w:color w:val="00B050"/>
        </w:rPr>
      </w:pPr>
    </w:p>
    <w:p w:rsidR="00DD014F" w:rsidRPr="003E6A31" w:rsidRDefault="00DD014F" w:rsidP="00DD014F">
      <w:pPr>
        <w:ind w:left="1440" w:hanging="720"/>
        <w:rPr>
          <w:rFonts w:cs="Arial"/>
          <w:i/>
          <w:color w:val="00B050"/>
        </w:rPr>
      </w:pPr>
      <w:r w:rsidRPr="003E6A31">
        <w:rPr>
          <w:rFonts w:cs="Arial"/>
          <w:i/>
          <w:color w:val="00B050"/>
        </w:rPr>
        <w:t>D:</w:t>
      </w:r>
      <w:r w:rsidRPr="003E6A31">
        <w:rPr>
          <w:rFonts w:cs="Arial"/>
          <w:i/>
          <w:color w:val="00B050"/>
        </w:rPr>
        <w:tab/>
        <w:t>Once pathogens are cleared (0.5), mast cells and complement (0.5) cease chemical messaging (0.5).  Local capillaries return to normal (0.5), phagocytosis stops (0.5) and the stage is set for tissue healing (0.5).</w:t>
      </w:r>
    </w:p>
    <w:p w:rsidR="00F7719F" w:rsidRDefault="00F7719F" w:rsidP="00067836">
      <w:pPr>
        <w:ind w:left="720" w:hanging="720"/>
      </w:pPr>
    </w:p>
    <w:p w:rsidR="00C00171" w:rsidRDefault="00C00171" w:rsidP="00067836">
      <w:pPr>
        <w:ind w:left="720" w:hanging="720"/>
      </w:pPr>
    </w:p>
    <w:p w:rsidR="00067836" w:rsidRPr="00067836" w:rsidRDefault="00067836" w:rsidP="00067836">
      <w:pPr>
        <w:ind w:left="720" w:hanging="720"/>
      </w:pPr>
    </w:p>
    <w:sectPr w:rsidR="00067836" w:rsidRPr="00067836" w:rsidSect="000678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A11AE"/>
    <w:multiLevelType w:val="hybridMultilevel"/>
    <w:tmpl w:val="0AACB0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36"/>
    <w:rsid w:val="00067836"/>
    <w:rsid w:val="0022077F"/>
    <w:rsid w:val="002C5A95"/>
    <w:rsid w:val="00663B03"/>
    <w:rsid w:val="006E7E17"/>
    <w:rsid w:val="007D48F7"/>
    <w:rsid w:val="009E22C6"/>
    <w:rsid w:val="009F08FA"/>
    <w:rsid w:val="00B050C0"/>
    <w:rsid w:val="00B77AAD"/>
    <w:rsid w:val="00C00171"/>
    <w:rsid w:val="00C0351C"/>
    <w:rsid w:val="00C11BF9"/>
    <w:rsid w:val="00CA13E2"/>
    <w:rsid w:val="00D17EE6"/>
    <w:rsid w:val="00D91544"/>
    <w:rsid w:val="00DD014F"/>
    <w:rsid w:val="00DE66C2"/>
    <w:rsid w:val="00E91D24"/>
    <w:rsid w:val="00F7719F"/>
    <w:rsid w:val="00FE5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4E62E-6AA8-4896-924C-726BE866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8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E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1CA553-91AB-4ECF-8CA8-8D27634DA7FA}"/>
</file>

<file path=customXml/itemProps2.xml><?xml version="1.0" encoding="utf-8"?>
<ds:datastoreItem xmlns:ds="http://schemas.openxmlformats.org/officeDocument/2006/customXml" ds:itemID="{E45050B2-4B4D-4E5F-BE48-9B45678688DC}"/>
</file>

<file path=customXml/itemProps3.xml><?xml version="1.0" encoding="utf-8"?>
<ds:datastoreItem xmlns:ds="http://schemas.openxmlformats.org/officeDocument/2006/customXml" ds:itemID="{52A7A7DE-66AC-4204-B764-BB6090194DC5}"/>
</file>

<file path=docProps/app.xml><?xml version="1.0" encoding="utf-8"?>
<Properties xmlns="http://schemas.openxmlformats.org/officeDocument/2006/extended-properties" xmlns:vt="http://schemas.openxmlformats.org/officeDocument/2006/docPropsVTypes">
  <Template>Normal</Template>
  <TotalTime>61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17</cp:revision>
  <dcterms:created xsi:type="dcterms:W3CDTF">2021-09-02T05:51:00Z</dcterms:created>
  <dcterms:modified xsi:type="dcterms:W3CDTF">2021-09-02T07:03:00Z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