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A7BD" w14:textId="037EF913" w:rsidR="003C4D4B" w:rsidRPr="00041BDF" w:rsidRDefault="00041BDF">
      <w:pPr>
        <w:pStyle w:val="Title"/>
        <w:rPr>
          <w:rFonts w:ascii="Twinkl" w:hAnsi="Twinkl"/>
          <w:b w:val="0"/>
          <w:bCs w:val="0"/>
        </w:rPr>
      </w:pPr>
      <w:r>
        <w:rPr>
          <w:rFonts w:ascii="Twinkl" w:hAnsi="Twinkl"/>
          <w:color w:val="231F20"/>
        </w:rPr>
        <w:t xml:space="preserve">Drawing </w:t>
      </w:r>
      <w:r>
        <w:rPr>
          <w:rFonts w:ascii="Twinkl" w:hAnsi="Twinkl"/>
          <w:b w:val="0"/>
          <w:bCs w:val="0"/>
          <w:color w:val="231F20"/>
        </w:rPr>
        <w:t xml:space="preserve">and </w:t>
      </w:r>
      <w:r>
        <w:rPr>
          <w:rFonts w:ascii="Twinkl" w:hAnsi="Twinkl"/>
          <w:color w:val="231F20"/>
        </w:rPr>
        <w:t xml:space="preserve">identifying </w:t>
      </w:r>
      <w:r>
        <w:rPr>
          <w:rFonts w:ascii="Twinkl" w:hAnsi="Twinkl"/>
          <w:b w:val="0"/>
          <w:bCs w:val="0"/>
          <w:color w:val="231F20"/>
        </w:rPr>
        <w:t xml:space="preserve">Science Equipment </w:t>
      </w:r>
    </w:p>
    <w:p w14:paraId="233CAE5E" w14:textId="39260AD2" w:rsidR="00A15197" w:rsidRDefault="00A15197" w:rsidP="00A15197">
      <w:pPr>
        <w:pStyle w:val="BodyText"/>
        <w:spacing w:before="301" w:line="285" w:lineRule="auto"/>
        <w:ind w:left="117" w:right="40"/>
        <w:rPr>
          <w:rFonts w:ascii="Twinkl" w:hAnsi="Twinkl"/>
          <w:color w:val="231F2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1D7B52D" wp14:editId="24974FB9">
            <wp:simplePos x="0" y="0"/>
            <wp:positionH relativeFrom="column">
              <wp:posOffset>3917950</wp:posOffset>
            </wp:positionH>
            <wp:positionV relativeFrom="paragraph">
              <wp:posOffset>72390</wp:posOffset>
            </wp:positionV>
            <wp:extent cx="1900174" cy="163808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74" cy="1638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winkl" w:hAnsi="Twinkl"/>
          <w:color w:val="231F20"/>
        </w:rPr>
        <w:t xml:space="preserve">Rules for drawing Scientific Equipment: </w:t>
      </w:r>
      <w:r>
        <w:rPr>
          <w:rFonts w:ascii="Twinkl" w:hAnsi="Twinkl"/>
          <w:color w:val="231F20"/>
        </w:rPr>
        <w:br/>
        <w:t>1. Always use a _______ and a ______</w:t>
      </w:r>
      <w:r>
        <w:rPr>
          <w:rFonts w:ascii="Twinkl" w:hAnsi="Twinkl"/>
          <w:color w:val="231F20"/>
        </w:rPr>
        <w:br/>
        <w:t>2. Draw in __</w:t>
      </w:r>
      <w:r>
        <w:rPr>
          <w:rFonts w:ascii="Twinkl" w:hAnsi="Twinkl"/>
          <w:color w:val="231F20"/>
        </w:rPr>
        <w:br/>
        <w:t>3. Always leave glassware _____</w:t>
      </w:r>
      <w:r>
        <w:rPr>
          <w:rFonts w:ascii="Twinkl" w:hAnsi="Twinkl"/>
          <w:color w:val="231F20"/>
        </w:rPr>
        <w:br/>
        <w:t>4. Don’t ____ or _________</w:t>
      </w:r>
      <w:r>
        <w:rPr>
          <w:rFonts w:ascii="Twinkl" w:hAnsi="Twinkl"/>
          <w:color w:val="231F20"/>
        </w:rPr>
        <w:br/>
        <w:t>5. Label with ______ lines (not _____)</w:t>
      </w:r>
      <w:r w:rsidRPr="00A15197">
        <w:rPr>
          <w:noProof/>
        </w:rPr>
        <w:t xml:space="preserve"> </w:t>
      </w:r>
    </w:p>
    <w:p w14:paraId="740F0AC2" w14:textId="31B5B710" w:rsidR="003C4D4B" w:rsidRPr="00041BDF" w:rsidRDefault="00041BDF" w:rsidP="00041BDF">
      <w:pPr>
        <w:pStyle w:val="BodyText"/>
        <w:spacing w:before="301" w:line="285" w:lineRule="auto"/>
        <w:ind w:left="117" w:right="40"/>
        <w:rPr>
          <w:rFonts w:ascii="Twinkl" w:hAnsi="Twinkl"/>
        </w:rPr>
      </w:pPr>
      <w:r>
        <w:rPr>
          <w:rFonts w:ascii="Twinkl" w:hAnsi="Twinkl"/>
          <w:color w:val="231F20"/>
        </w:rPr>
        <w:t xml:space="preserve">Fill in the blanks as the teacher demonstrates their use. </w:t>
      </w:r>
    </w:p>
    <w:p w14:paraId="001CB522" w14:textId="39F39B00" w:rsidR="003C4D4B" w:rsidRPr="00041BDF" w:rsidRDefault="003C4D4B">
      <w:pPr>
        <w:pStyle w:val="BodyText"/>
        <w:spacing w:before="6"/>
        <w:rPr>
          <w:rFonts w:ascii="Twinkl" w:hAnsi="Twinkl"/>
          <w:sz w:val="25"/>
        </w:rPr>
      </w:pPr>
    </w:p>
    <w:tbl>
      <w:tblPr>
        <w:tblW w:w="0" w:type="auto"/>
        <w:tblInd w:w="12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5"/>
        <w:gridCol w:w="4530"/>
      </w:tblGrid>
      <w:tr w:rsidR="003C4D4B" w:rsidRPr="00041BDF" w14:paraId="2E6F1657" w14:textId="77777777">
        <w:trPr>
          <w:trHeight w:val="720"/>
        </w:trPr>
        <w:tc>
          <w:tcPr>
            <w:tcW w:w="2235" w:type="dxa"/>
          </w:tcPr>
          <w:p w14:paraId="685D882E" w14:textId="77777777" w:rsidR="003C4D4B" w:rsidRPr="00041BDF" w:rsidRDefault="00041BDF">
            <w:pPr>
              <w:pStyle w:val="TableParagraph"/>
              <w:spacing w:before="175"/>
              <w:ind w:left="231"/>
              <w:rPr>
                <w:rFonts w:ascii="Twinkl" w:hAnsi="Twinkl"/>
                <w:b/>
              </w:rPr>
            </w:pPr>
            <w:r w:rsidRPr="00041BDF">
              <w:rPr>
                <w:rFonts w:ascii="Twinkl" w:hAnsi="Twinkl"/>
                <w:b/>
                <w:color w:val="231F20"/>
              </w:rPr>
              <w:t>Equipment name</w:t>
            </w:r>
          </w:p>
        </w:tc>
        <w:tc>
          <w:tcPr>
            <w:tcW w:w="2295" w:type="dxa"/>
          </w:tcPr>
          <w:p w14:paraId="673E3AB4" w14:textId="77777777" w:rsidR="003C4D4B" w:rsidRPr="00041BDF" w:rsidRDefault="00041BDF">
            <w:pPr>
              <w:pStyle w:val="TableParagraph"/>
              <w:spacing w:before="175"/>
              <w:ind w:left="169"/>
              <w:rPr>
                <w:rFonts w:ascii="Twinkl" w:hAnsi="Twinkl"/>
                <w:b/>
              </w:rPr>
            </w:pPr>
            <w:r w:rsidRPr="00041BDF">
              <w:rPr>
                <w:rFonts w:ascii="Twinkl" w:hAnsi="Twinkl"/>
                <w:b/>
                <w:color w:val="231F20"/>
              </w:rPr>
              <w:t>Scientific diagram</w:t>
            </w:r>
          </w:p>
        </w:tc>
        <w:tc>
          <w:tcPr>
            <w:tcW w:w="4530" w:type="dxa"/>
          </w:tcPr>
          <w:p w14:paraId="595F0C7E" w14:textId="12E1F2E0" w:rsidR="003C4D4B" w:rsidRPr="00041BDF" w:rsidRDefault="00A15197" w:rsidP="00A15197">
            <w:pPr>
              <w:pStyle w:val="TableParagraph"/>
              <w:spacing w:before="175"/>
              <w:ind w:right="2032"/>
              <w:rPr>
                <w:rFonts w:ascii="Twinkl" w:hAnsi="Twinkl"/>
                <w:b/>
              </w:rPr>
            </w:pPr>
            <w:r>
              <w:rPr>
                <w:rFonts w:ascii="Twinkl" w:hAnsi="Twinkl"/>
                <w:b/>
                <w:color w:val="231F20"/>
              </w:rPr>
              <w:t xml:space="preserve">                         Safe </w:t>
            </w:r>
            <w:r w:rsidR="00041BDF" w:rsidRPr="00041BDF">
              <w:rPr>
                <w:rFonts w:ascii="Twinkl" w:hAnsi="Twinkl"/>
                <w:b/>
                <w:color w:val="231F20"/>
              </w:rPr>
              <w:t>Use</w:t>
            </w:r>
          </w:p>
        </w:tc>
      </w:tr>
      <w:tr w:rsidR="003C4D4B" w:rsidRPr="00041BDF" w14:paraId="0A77ABF2" w14:textId="77777777">
        <w:trPr>
          <w:trHeight w:val="1252"/>
        </w:trPr>
        <w:tc>
          <w:tcPr>
            <w:tcW w:w="2235" w:type="dxa"/>
          </w:tcPr>
          <w:p w14:paraId="76B8D5E7" w14:textId="77777777" w:rsidR="003C4D4B" w:rsidRPr="00041BDF" w:rsidRDefault="00041BDF">
            <w:pPr>
              <w:pStyle w:val="TableParagraph"/>
              <w:spacing w:before="175"/>
              <w:ind w:left="107"/>
              <w:rPr>
                <w:rFonts w:ascii="Twinkl" w:hAnsi="Twinkl"/>
              </w:rPr>
            </w:pPr>
            <w:r w:rsidRPr="00041BDF">
              <w:rPr>
                <w:rFonts w:ascii="Twinkl" w:hAnsi="Twinkl"/>
                <w:color w:val="231F20"/>
              </w:rPr>
              <w:t>beaker</w:t>
            </w:r>
          </w:p>
        </w:tc>
        <w:tc>
          <w:tcPr>
            <w:tcW w:w="2295" w:type="dxa"/>
          </w:tcPr>
          <w:p w14:paraId="2BF2F801" w14:textId="77777777" w:rsidR="003C4D4B" w:rsidRPr="00041BDF" w:rsidRDefault="003C4D4B">
            <w:pPr>
              <w:pStyle w:val="TableParagraph"/>
              <w:spacing w:before="11"/>
              <w:rPr>
                <w:rFonts w:ascii="Twinkl" w:hAnsi="Twinkl"/>
                <w:sz w:val="17"/>
              </w:rPr>
            </w:pPr>
          </w:p>
          <w:p w14:paraId="23210639" w14:textId="77777777" w:rsidR="003C4D4B" w:rsidRPr="00041BDF" w:rsidRDefault="00041BDF">
            <w:pPr>
              <w:pStyle w:val="TableParagraph"/>
              <w:ind w:left="684"/>
              <w:rPr>
                <w:rFonts w:ascii="Twinkl" w:hAnsi="Twinkl"/>
                <w:sz w:val="20"/>
              </w:rPr>
            </w:pPr>
            <w:r w:rsidRPr="00041BDF">
              <w:rPr>
                <w:rFonts w:ascii="Twinkl" w:hAnsi="Twinkl"/>
                <w:noProof/>
                <w:sz w:val="20"/>
              </w:rPr>
              <w:drawing>
                <wp:inline distT="0" distB="0" distL="0" distR="0" wp14:anchorId="66AE2F43" wp14:editId="4357FA8D">
                  <wp:extent cx="524969" cy="544068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69" cy="54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44F8739A" w14:textId="77777777" w:rsidR="003C4D4B" w:rsidRPr="00041BDF" w:rsidRDefault="003C4D4B">
            <w:pPr>
              <w:pStyle w:val="TableParagraph"/>
              <w:rPr>
                <w:rFonts w:ascii="Twinkl" w:hAnsi="Twinkl"/>
                <w:sz w:val="20"/>
              </w:rPr>
            </w:pPr>
          </w:p>
        </w:tc>
      </w:tr>
      <w:tr w:rsidR="003C4D4B" w:rsidRPr="00041BDF" w14:paraId="016D1835" w14:textId="77777777">
        <w:trPr>
          <w:trHeight w:val="1252"/>
        </w:trPr>
        <w:tc>
          <w:tcPr>
            <w:tcW w:w="2235" w:type="dxa"/>
          </w:tcPr>
          <w:p w14:paraId="2C0C23F4" w14:textId="77777777" w:rsidR="003C4D4B" w:rsidRPr="00041BDF" w:rsidRDefault="00041BDF">
            <w:pPr>
              <w:pStyle w:val="TableParagraph"/>
              <w:spacing w:before="175"/>
              <w:ind w:left="107"/>
              <w:rPr>
                <w:rFonts w:ascii="Twinkl" w:hAnsi="Twinkl"/>
              </w:rPr>
            </w:pPr>
            <w:r w:rsidRPr="00041BDF">
              <w:rPr>
                <w:rFonts w:ascii="Twinkl" w:hAnsi="Twinkl"/>
                <w:color w:val="231F20"/>
              </w:rPr>
              <w:t>conical flask</w:t>
            </w:r>
          </w:p>
        </w:tc>
        <w:tc>
          <w:tcPr>
            <w:tcW w:w="2295" w:type="dxa"/>
          </w:tcPr>
          <w:p w14:paraId="68CC1497" w14:textId="7D75D1DE" w:rsidR="003C4D4B" w:rsidRPr="00041BDF" w:rsidRDefault="003C4D4B">
            <w:pPr>
              <w:pStyle w:val="TableParagraph"/>
              <w:spacing w:before="7" w:after="1"/>
              <w:rPr>
                <w:rFonts w:ascii="Twinkl" w:hAnsi="Twinkl"/>
                <w:sz w:val="16"/>
              </w:rPr>
            </w:pPr>
          </w:p>
          <w:p w14:paraId="783ED399" w14:textId="77777777" w:rsidR="003C4D4B" w:rsidRPr="00041BDF" w:rsidRDefault="00041BDF">
            <w:pPr>
              <w:pStyle w:val="TableParagraph"/>
              <w:ind w:left="754"/>
              <w:rPr>
                <w:rFonts w:ascii="Twinkl" w:hAnsi="Twinkl"/>
                <w:sz w:val="20"/>
              </w:rPr>
            </w:pPr>
            <w:r w:rsidRPr="00041BDF">
              <w:rPr>
                <w:rFonts w:ascii="Twinkl" w:hAnsi="Twinkl"/>
                <w:noProof/>
                <w:sz w:val="20"/>
              </w:rPr>
              <w:drawing>
                <wp:inline distT="0" distB="0" distL="0" distR="0" wp14:anchorId="2133CB91" wp14:editId="5B153312">
                  <wp:extent cx="476694" cy="544068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94" cy="54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1D488042" w14:textId="1FD9FAF3" w:rsidR="003C4D4B" w:rsidRPr="00041BDF" w:rsidRDefault="003C4D4B">
            <w:pPr>
              <w:pStyle w:val="TableParagraph"/>
              <w:rPr>
                <w:rFonts w:ascii="Twinkl" w:hAnsi="Twinkl"/>
                <w:sz w:val="20"/>
              </w:rPr>
            </w:pPr>
          </w:p>
        </w:tc>
      </w:tr>
      <w:tr w:rsidR="003C4D4B" w:rsidRPr="00041BDF" w14:paraId="40654535" w14:textId="77777777">
        <w:trPr>
          <w:trHeight w:val="1252"/>
        </w:trPr>
        <w:tc>
          <w:tcPr>
            <w:tcW w:w="2235" w:type="dxa"/>
          </w:tcPr>
          <w:p w14:paraId="51464D85" w14:textId="77777777" w:rsidR="003C4D4B" w:rsidRPr="00041BDF" w:rsidRDefault="00041BDF">
            <w:pPr>
              <w:pStyle w:val="TableParagraph"/>
              <w:spacing w:before="175"/>
              <w:ind w:left="107"/>
              <w:rPr>
                <w:rFonts w:ascii="Twinkl" w:hAnsi="Twinkl"/>
              </w:rPr>
            </w:pPr>
            <w:r w:rsidRPr="00041BDF">
              <w:rPr>
                <w:rFonts w:ascii="Twinkl" w:hAnsi="Twinkl"/>
                <w:color w:val="231F20"/>
              </w:rPr>
              <w:t>gauze mat</w:t>
            </w:r>
          </w:p>
        </w:tc>
        <w:tc>
          <w:tcPr>
            <w:tcW w:w="2295" w:type="dxa"/>
          </w:tcPr>
          <w:p w14:paraId="1118BDDD" w14:textId="627A1FEB" w:rsidR="003C4D4B" w:rsidRPr="00041BDF" w:rsidRDefault="003C4D4B">
            <w:pPr>
              <w:pStyle w:val="TableParagraph"/>
              <w:rPr>
                <w:rFonts w:ascii="Twinkl" w:hAnsi="Twinkl"/>
                <w:sz w:val="20"/>
              </w:rPr>
            </w:pPr>
          </w:p>
          <w:p w14:paraId="7D387E5B" w14:textId="77777777" w:rsidR="003C4D4B" w:rsidRPr="00041BDF" w:rsidRDefault="003C4D4B">
            <w:pPr>
              <w:pStyle w:val="TableParagraph"/>
              <w:rPr>
                <w:rFonts w:ascii="Twinkl" w:hAnsi="Twinkl"/>
                <w:sz w:val="20"/>
              </w:rPr>
            </w:pPr>
          </w:p>
          <w:p w14:paraId="7B54564D" w14:textId="77777777" w:rsidR="003C4D4B" w:rsidRPr="00041BDF" w:rsidRDefault="003C4D4B">
            <w:pPr>
              <w:pStyle w:val="TableParagraph"/>
              <w:rPr>
                <w:rFonts w:ascii="Twinkl" w:hAnsi="Twinkl"/>
                <w:sz w:val="20"/>
              </w:rPr>
            </w:pPr>
          </w:p>
          <w:p w14:paraId="6D7FC1E1" w14:textId="77777777" w:rsidR="003C4D4B" w:rsidRPr="00041BDF" w:rsidRDefault="003C4D4B">
            <w:pPr>
              <w:pStyle w:val="TableParagraph"/>
              <w:spacing w:before="1"/>
              <w:rPr>
                <w:rFonts w:ascii="Twinkl" w:hAnsi="Twinkl"/>
                <w:sz w:val="24"/>
              </w:rPr>
            </w:pPr>
          </w:p>
          <w:p w14:paraId="593DC2F5" w14:textId="39466C13" w:rsidR="003C4D4B" w:rsidRPr="00041BDF" w:rsidRDefault="003C4D4B">
            <w:pPr>
              <w:pStyle w:val="TableParagraph"/>
              <w:spacing w:line="37" w:lineRule="exact"/>
              <w:ind w:left="881"/>
              <w:rPr>
                <w:rFonts w:ascii="Twinkl" w:hAnsi="Twinkl"/>
                <w:sz w:val="3"/>
              </w:rPr>
            </w:pPr>
          </w:p>
        </w:tc>
        <w:tc>
          <w:tcPr>
            <w:tcW w:w="4530" w:type="dxa"/>
          </w:tcPr>
          <w:p w14:paraId="316D1256" w14:textId="77777777" w:rsidR="003C4D4B" w:rsidRPr="00041BDF" w:rsidRDefault="003C4D4B">
            <w:pPr>
              <w:pStyle w:val="TableParagraph"/>
              <w:rPr>
                <w:rFonts w:ascii="Twinkl" w:hAnsi="Twinkl"/>
                <w:sz w:val="20"/>
              </w:rPr>
            </w:pPr>
          </w:p>
        </w:tc>
      </w:tr>
      <w:tr w:rsidR="003C4D4B" w:rsidRPr="00041BDF" w14:paraId="6E9BA6EF" w14:textId="77777777">
        <w:trPr>
          <w:trHeight w:val="1252"/>
        </w:trPr>
        <w:tc>
          <w:tcPr>
            <w:tcW w:w="2235" w:type="dxa"/>
          </w:tcPr>
          <w:p w14:paraId="081CE58A" w14:textId="77777777" w:rsidR="003C4D4B" w:rsidRPr="00041BDF" w:rsidRDefault="00041BDF">
            <w:pPr>
              <w:pStyle w:val="TableParagraph"/>
              <w:spacing w:before="175"/>
              <w:ind w:left="107"/>
              <w:rPr>
                <w:rFonts w:ascii="Twinkl" w:hAnsi="Twinkl"/>
              </w:rPr>
            </w:pPr>
            <w:r w:rsidRPr="00041BDF">
              <w:rPr>
                <w:rFonts w:ascii="Twinkl" w:hAnsi="Twinkl"/>
                <w:color w:val="231F20"/>
              </w:rPr>
              <w:t>tripod</w:t>
            </w:r>
          </w:p>
        </w:tc>
        <w:tc>
          <w:tcPr>
            <w:tcW w:w="2295" w:type="dxa"/>
          </w:tcPr>
          <w:p w14:paraId="579E8618" w14:textId="77777777" w:rsidR="003C4D4B" w:rsidRPr="00041BDF" w:rsidRDefault="003C4D4B">
            <w:pPr>
              <w:pStyle w:val="TableParagraph"/>
              <w:rPr>
                <w:rFonts w:ascii="Twinkl" w:hAnsi="Twinkl"/>
                <w:sz w:val="25"/>
              </w:rPr>
            </w:pPr>
          </w:p>
          <w:p w14:paraId="778B31F0" w14:textId="5DACDA22" w:rsidR="003C4D4B" w:rsidRPr="00041BDF" w:rsidRDefault="003C4D4B">
            <w:pPr>
              <w:pStyle w:val="TableParagraph"/>
              <w:ind w:left="680"/>
              <w:rPr>
                <w:rFonts w:ascii="Twinkl" w:hAnsi="Twinkl"/>
                <w:sz w:val="20"/>
              </w:rPr>
            </w:pPr>
          </w:p>
        </w:tc>
        <w:tc>
          <w:tcPr>
            <w:tcW w:w="4530" w:type="dxa"/>
          </w:tcPr>
          <w:p w14:paraId="3207C19E" w14:textId="77777777" w:rsidR="003C4D4B" w:rsidRPr="00041BDF" w:rsidRDefault="003C4D4B">
            <w:pPr>
              <w:pStyle w:val="TableParagraph"/>
              <w:rPr>
                <w:rFonts w:ascii="Twinkl" w:hAnsi="Twinkl"/>
                <w:sz w:val="20"/>
              </w:rPr>
            </w:pPr>
          </w:p>
        </w:tc>
      </w:tr>
      <w:tr w:rsidR="003C4D4B" w:rsidRPr="00041BDF" w14:paraId="637FD683" w14:textId="77777777">
        <w:trPr>
          <w:trHeight w:val="1252"/>
        </w:trPr>
        <w:tc>
          <w:tcPr>
            <w:tcW w:w="2235" w:type="dxa"/>
          </w:tcPr>
          <w:p w14:paraId="6460052D" w14:textId="77777777" w:rsidR="003C4D4B" w:rsidRPr="00041BDF" w:rsidRDefault="00041BDF">
            <w:pPr>
              <w:pStyle w:val="TableParagraph"/>
              <w:spacing w:before="175"/>
              <w:ind w:left="107"/>
              <w:rPr>
                <w:rFonts w:ascii="Twinkl" w:hAnsi="Twinkl"/>
              </w:rPr>
            </w:pPr>
            <w:r w:rsidRPr="00041BDF">
              <w:rPr>
                <w:rFonts w:ascii="Twinkl" w:hAnsi="Twinkl"/>
                <w:color w:val="231F20"/>
              </w:rPr>
              <w:t>Bunsen burner</w:t>
            </w:r>
          </w:p>
        </w:tc>
        <w:tc>
          <w:tcPr>
            <w:tcW w:w="2295" w:type="dxa"/>
          </w:tcPr>
          <w:p w14:paraId="52B36DFB" w14:textId="77777777" w:rsidR="003C4D4B" w:rsidRPr="00041BDF" w:rsidRDefault="003C4D4B">
            <w:pPr>
              <w:pStyle w:val="TableParagraph"/>
              <w:spacing w:before="10"/>
              <w:rPr>
                <w:rFonts w:ascii="Twinkl" w:hAnsi="Twinkl"/>
                <w:sz w:val="16"/>
              </w:rPr>
            </w:pPr>
          </w:p>
          <w:p w14:paraId="488F1FD5" w14:textId="4B394442" w:rsidR="003C4D4B" w:rsidRPr="00041BDF" w:rsidRDefault="003C4D4B">
            <w:pPr>
              <w:pStyle w:val="TableParagraph"/>
              <w:ind w:left="841"/>
              <w:rPr>
                <w:rFonts w:ascii="Twinkl" w:hAnsi="Twinkl"/>
                <w:sz w:val="20"/>
              </w:rPr>
            </w:pPr>
          </w:p>
        </w:tc>
        <w:tc>
          <w:tcPr>
            <w:tcW w:w="4530" w:type="dxa"/>
          </w:tcPr>
          <w:p w14:paraId="35C50C91" w14:textId="77777777" w:rsidR="003C4D4B" w:rsidRPr="00041BDF" w:rsidRDefault="003C4D4B">
            <w:pPr>
              <w:pStyle w:val="TableParagraph"/>
              <w:rPr>
                <w:rFonts w:ascii="Twinkl" w:hAnsi="Twinkl"/>
                <w:sz w:val="20"/>
              </w:rPr>
            </w:pPr>
          </w:p>
        </w:tc>
      </w:tr>
      <w:tr w:rsidR="003C4D4B" w:rsidRPr="00041BDF" w14:paraId="0F09C2F7" w14:textId="77777777">
        <w:trPr>
          <w:trHeight w:val="1252"/>
        </w:trPr>
        <w:tc>
          <w:tcPr>
            <w:tcW w:w="2235" w:type="dxa"/>
          </w:tcPr>
          <w:p w14:paraId="3A555680" w14:textId="77777777" w:rsidR="003C4D4B" w:rsidRPr="00041BDF" w:rsidRDefault="00041BDF">
            <w:pPr>
              <w:pStyle w:val="TableParagraph"/>
              <w:spacing w:before="175"/>
              <w:ind w:left="107"/>
              <w:rPr>
                <w:rFonts w:ascii="Twinkl" w:hAnsi="Twinkl"/>
              </w:rPr>
            </w:pPr>
            <w:r w:rsidRPr="00041BDF">
              <w:rPr>
                <w:rFonts w:ascii="Twinkl" w:hAnsi="Twinkl"/>
                <w:color w:val="231F20"/>
              </w:rPr>
              <w:t>heatproof mat</w:t>
            </w:r>
          </w:p>
        </w:tc>
        <w:tc>
          <w:tcPr>
            <w:tcW w:w="2295" w:type="dxa"/>
          </w:tcPr>
          <w:p w14:paraId="76E45074" w14:textId="77777777" w:rsidR="003C4D4B" w:rsidRPr="00041BDF" w:rsidRDefault="003C4D4B">
            <w:pPr>
              <w:pStyle w:val="TableParagraph"/>
              <w:rPr>
                <w:rFonts w:ascii="Twinkl" w:hAnsi="Twinkl"/>
                <w:sz w:val="20"/>
              </w:rPr>
            </w:pPr>
          </w:p>
          <w:p w14:paraId="2FEF57D2" w14:textId="77777777" w:rsidR="003C4D4B" w:rsidRPr="00041BDF" w:rsidRDefault="003C4D4B">
            <w:pPr>
              <w:pStyle w:val="TableParagraph"/>
              <w:rPr>
                <w:rFonts w:ascii="Twinkl" w:hAnsi="Twinkl"/>
                <w:sz w:val="20"/>
              </w:rPr>
            </w:pPr>
          </w:p>
          <w:p w14:paraId="0C08D980" w14:textId="77777777" w:rsidR="003C4D4B" w:rsidRPr="00041BDF" w:rsidRDefault="003C4D4B">
            <w:pPr>
              <w:pStyle w:val="TableParagraph"/>
              <w:rPr>
                <w:rFonts w:ascii="Twinkl" w:hAnsi="Twinkl"/>
                <w:sz w:val="20"/>
              </w:rPr>
            </w:pPr>
          </w:p>
          <w:p w14:paraId="4A8CBE8B" w14:textId="77777777" w:rsidR="003C4D4B" w:rsidRPr="00041BDF" w:rsidRDefault="003C4D4B">
            <w:pPr>
              <w:pStyle w:val="TableParagraph"/>
              <w:spacing w:before="6"/>
              <w:rPr>
                <w:rFonts w:ascii="Twinkl" w:hAnsi="Twinkl"/>
                <w:sz w:val="25"/>
              </w:rPr>
            </w:pPr>
          </w:p>
          <w:p w14:paraId="1476B96F" w14:textId="6EFC861E" w:rsidR="003C4D4B" w:rsidRPr="00041BDF" w:rsidRDefault="003C4D4B">
            <w:pPr>
              <w:pStyle w:val="TableParagraph"/>
              <w:spacing w:line="31" w:lineRule="exact"/>
              <w:ind w:left="787"/>
              <w:rPr>
                <w:rFonts w:ascii="Twinkl" w:hAnsi="Twinkl"/>
                <w:sz w:val="3"/>
              </w:rPr>
            </w:pPr>
          </w:p>
        </w:tc>
        <w:tc>
          <w:tcPr>
            <w:tcW w:w="4530" w:type="dxa"/>
          </w:tcPr>
          <w:p w14:paraId="29B4901F" w14:textId="77777777" w:rsidR="003C4D4B" w:rsidRPr="00041BDF" w:rsidRDefault="003C4D4B">
            <w:pPr>
              <w:pStyle w:val="TableParagraph"/>
              <w:rPr>
                <w:rFonts w:ascii="Twinkl" w:hAnsi="Twinkl"/>
                <w:sz w:val="20"/>
              </w:rPr>
            </w:pPr>
          </w:p>
        </w:tc>
      </w:tr>
      <w:tr w:rsidR="003C4D4B" w:rsidRPr="00041BDF" w14:paraId="0A7D713C" w14:textId="77777777">
        <w:trPr>
          <w:trHeight w:val="1252"/>
        </w:trPr>
        <w:tc>
          <w:tcPr>
            <w:tcW w:w="2235" w:type="dxa"/>
          </w:tcPr>
          <w:p w14:paraId="04893F12" w14:textId="77777777" w:rsidR="003C4D4B" w:rsidRPr="00041BDF" w:rsidRDefault="00041BDF">
            <w:pPr>
              <w:pStyle w:val="TableParagraph"/>
              <w:spacing w:before="175"/>
              <w:ind w:left="107"/>
              <w:rPr>
                <w:rFonts w:ascii="Twinkl" w:hAnsi="Twinkl"/>
              </w:rPr>
            </w:pPr>
            <w:r w:rsidRPr="00041BDF">
              <w:rPr>
                <w:rFonts w:ascii="Twinkl" w:hAnsi="Twinkl"/>
                <w:color w:val="231F20"/>
              </w:rPr>
              <w:t>filter funnel</w:t>
            </w:r>
          </w:p>
        </w:tc>
        <w:tc>
          <w:tcPr>
            <w:tcW w:w="2295" w:type="dxa"/>
          </w:tcPr>
          <w:p w14:paraId="20455801" w14:textId="77777777" w:rsidR="003C4D4B" w:rsidRPr="00041BDF" w:rsidRDefault="003C4D4B">
            <w:pPr>
              <w:pStyle w:val="TableParagraph"/>
              <w:rPr>
                <w:rFonts w:ascii="Twinkl" w:hAnsi="Twinkl"/>
                <w:sz w:val="21"/>
              </w:rPr>
            </w:pPr>
          </w:p>
          <w:p w14:paraId="1F4DD643" w14:textId="68B22D8C" w:rsidR="003C4D4B" w:rsidRPr="00041BDF" w:rsidRDefault="003C4D4B">
            <w:pPr>
              <w:pStyle w:val="TableParagraph"/>
              <w:ind w:left="787"/>
              <w:rPr>
                <w:rFonts w:ascii="Twinkl" w:hAnsi="Twinkl"/>
                <w:sz w:val="20"/>
              </w:rPr>
            </w:pPr>
          </w:p>
        </w:tc>
        <w:tc>
          <w:tcPr>
            <w:tcW w:w="4530" w:type="dxa"/>
          </w:tcPr>
          <w:p w14:paraId="08218F27" w14:textId="77777777" w:rsidR="003C4D4B" w:rsidRPr="00041BDF" w:rsidRDefault="003C4D4B">
            <w:pPr>
              <w:pStyle w:val="TableParagraph"/>
              <w:rPr>
                <w:rFonts w:ascii="Twinkl" w:hAnsi="Twinkl"/>
                <w:sz w:val="20"/>
              </w:rPr>
            </w:pPr>
          </w:p>
        </w:tc>
      </w:tr>
      <w:tr w:rsidR="003C4D4B" w:rsidRPr="00041BDF" w14:paraId="16309782" w14:textId="77777777">
        <w:trPr>
          <w:trHeight w:val="1252"/>
        </w:trPr>
        <w:tc>
          <w:tcPr>
            <w:tcW w:w="2235" w:type="dxa"/>
          </w:tcPr>
          <w:p w14:paraId="096DC8C4" w14:textId="77777777" w:rsidR="003C4D4B" w:rsidRPr="00041BDF" w:rsidRDefault="00041BDF">
            <w:pPr>
              <w:pStyle w:val="TableParagraph"/>
              <w:spacing w:before="175"/>
              <w:ind w:left="107"/>
              <w:rPr>
                <w:rFonts w:ascii="Twinkl" w:hAnsi="Twinkl"/>
              </w:rPr>
            </w:pPr>
            <w:r w:rsidRPr="00041BDF">
              <w:rPr>
                <w:rFonts w:ascii="Twinkl" w:hAnsi="Twinkl"/>
                <w:color w:val="231F20"/>
              </w:rPr>
              <w:t>measuring cylinder</w:t>
            </w:r>
          </w:p>
        </w:tc>
        <w:tc>
          <w:tcPr>
            <w:tcW w:w="2295" w:type="dxa"/>
          </w:tcPr>
          <w:p w14:paraId="53BBC2FF" w14:textId="77777777" w:rsidR="003C4D4B" w:rsidRPr="00041BDF" w:rsidRDefault="003C4D4B">
            <w:pPr>
              <w:pStyle w:val="TableParagraph"/>
              <w:spacing w:before="4" w:after="1"/>
              <w:rPr>
                <w:rFonts w:ascii="Twinkl" w:hAnsi="Twinkl"/>
                <w:sz w:val="19"/>
              </w:rPr>
            </w:pPr>
          </w:p>
          <w:p w14:paraId="65348887" w14:textId="168A4F6B" w:rsidR="003C4D4B" w:rsidRPr="00041BDF" w:rsidRDefault="003C4D4B">
            <w:pPr>
              <w:pStyle w:val="TableParagraph"/>
              <w:ind w:left="979"/>
              <w:rPr>
                <w:rFonts w:ascii="Twinkl" w:hAnsi="Twinkl"/>
                <w:sz w:val="20"/>
              </w:rPr>
            </w:pPr>
          </w:p>
        </w:tc>
        <w:tc>
          <w:tcPr>
            <w:tcW w:w="4530" w:type="dxa"/>
          </w:tcPr>
          <w:p w14:paraId="2B667F5B" w14:textId="77777777" w:rsidR="003C4D4B" w:rsidRPr="00041BDF" w:rsidRDefault="003C4D4B">
            <w:pPr>
              <w:pStyle w:val="TableParagraph"/>
              <w:rPr>
                <w:rFonts w:ascii="Twinkl" w:hAnsi="Twinkl"/>
                <w:sz w:val="20"/>
              </w:rPr>
            </w:pPr>
          </w:p>
        </w:tc>
      </w:tr>
    </w:tbl>
    <w:tbl>
      <w:tblPr>
        <w:tblpPr w:leftFromText="180" w:rightFromText="180" w:vertAnchor="text" w:horzAnchor="margin" w:tblpY="-35"/>
        <w:tblW w:w="0" w:type="auto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5"/>
        <w:gridCol w:w="4530"/>
      </w:tblGrid>
      <w:tr w:rsidR="00A15197" w:rsidRPr="00041BDF" w14:paraId="6CBE0FA8" w14:textId="77777777" w:rsidTr="00AA4A25">
        <w:trPr>
          <w:trHeight w:val="983"/>
        </w:trPr>
        <w:tc>
          <w:tcPr>
            <w:tcW w:w="2235" w:type="dxa"/>
          </w:tcPr>
          <w:p w14:paraId="6545A3FD" w14:textId="77777777" w:rsidR="00A15197" w:rsidRPr="00041BDF" w:rsidRDefault="00A15197" w:rsidP="00A15197">
            <w:pPr>
              <w:pStyle w:val="TableParagraph"/>
              <w:spacing w:before="171"/>
              <w:ind w:left="107"/>
              <w:rPr>
                <w:rFonts w:ascii="Twinkl" w:hAnsi="Twinkl"/>
              </w:rPr>
            </w:pPr>
            <w:r w:rsidRPr="00041BDF">
              <w:rPr>
                <w:rFonts w:ascii="Twinkl" w:hAnsi="Twinkl"/>
                <w:color w:val="231F20"/>
              </w:rPr>
              <w:lastRenderedPageBreak/>
              <w:t>evaporating dish</w:t>
            </w:r>
          </w:p>
        </w:tc>
        <w:tc>
          <w:tcPr>
            <w:tcW w:w="2295" w:type="dxa"/>
          </w:tcPr>
          <w:p w14:paraId="3BB1095C" w14:textId="77777777" w:rsidR="00A15197" w:rsidRPr="00041BDF" w:rsidRDefault="00A15197" w:rsidP="00A15197">
            <w:pPr>
              <w:pStyle w:val="TableParagraph"/>
              <w:rPr>
                <w:rFonts w:ascii="Twinkl" w:hAnsi="Twinkl"/>
                <w:sz w:val="20"/>
              </w:rPr>
            </w:pPr>
          </w:p>
          <w:p w14:paraId="11C0F035" w14:textId="77777777" w:rsidR="00A15197" w:rsidRPr="00041BDF" w:rsidRDefault="00A15197" w:rsidP="00A15197">
            <w:pPr>
              <w:pStyle w:val="TableParagraph"/>
              <w:rPr>
                <w:rFonts w:ascii="Twinkl" w:hAnsi="Twinkl"/>
                <w:sz w:val="20"/>
              </w:rPr>
            </w:pPr>
          </w:p>
          <w:p w14:paraId="31CBD64E" w14:textId="77777777" w:rsidR="00A15197" w:rsidRPr="00041BDF" w:rsidRDefault="00A15197" w:rsidP="00A15197">
            <w:pPr>
              <w:pStyle w:val="TableParagraph"/>
              <w:spacing w:before="6"/>
              <w:rPr>
                <w:rFonts w:ascii="Twinkl" w:hAnsi="Twinkl"/>
                <w:sz w:val="14"/>
              </w:rPr>
            </w:pPr>
          </w:p>
          <w:p w14:paraId="73E938E3" w14:textId="77777777" w:rsidR="00A15197" w:rsidRPr="00041BDF" w:rsidRDefault="00A15197" w:rsidP="00A15197">
            <w:pPr>
              <w:pStyle w:val="TableParagraph"/>
              <w:ind w:left="694"/>
              <w:rPr>
                <w:rFonts w:ascii="Twinkl" w:hAnsi="Twinkl"/>
                <w:sz w:val="20"/>
              </w:rPr>
            </w:pPr>
          </w:p>
        </w:tc>
        <w:tc>
          <w:tcPr>
            <w:tcW w:w="4530" w:type="dxa"/>
          </w:tcPr>
          <w:p w14:paraId="55385267" w14:textId="77777777" w:rsidR="00A15197" w:rsidRPr="00041BDF" w:rsidRDefault="00A15197" w:rsidP="00A15197">
            <w:pPr>
              <w:pStyle w:val="TableParagraph"/>
              <w:rPr>
                <w:rFonts w:ascii="Twinkl" w:hAnsi="Twinkl"/>
                <w:sz w:val="18"/>
              </w:rPr>
            </w:pPr>
          </w:p>
        </w:tc>
      </w:tr>
      <w:tr w:rsidR="00A15197" w:rsidRPr="00041BDF" w14:paraId="4CB03104" w14:textId="77777777" w:rsidTr="00AA4A25">
        <w:trPr>
          <w:trHeight w:val="979"/>
        </w:trPr>
        <w:tc>
          <w:tcPr>
            <w:tcW w:w="2235" w:type="dxa"/>
          </w:tcPr>
          <w:p w14:paraId="526BA2DB" w14:textId="77777777" w:rsidR="00A15197" w:rsidRPr="00041BDF" w:rsidRDefault="00A15197" w:rsidP="00A15197">
            <w:pPr>
              <w:pStyle w:val="TableParagraph"/>
              <w:spacing w:before="171"/>
              <w:ind w:left="107"/>
              <w:rPr>
                <w:rFonts w:ascii="Twinkl" w:hAnsi="Twinkl"/>
              </w:rPr>
            </w:pPr>
            <w:r w:rsidRPr="00041BDF">
              <w:rPr>
                <w:rFonts w:ascii="Twinkl" w:hAnsi="Twinkl"/>
                <w:color w:val="231F20"/>
              </w:rPr>
              <w:t>test tube</w:t>
            </w:r>
          </w:p>
        </w:tc>
        <w:tc>
          <w:tcPr>
            <w:tcW w:w="2295" w:type="dxa"/>
          </w:tcPr>
          <w:p w14:paraId="06538B19" w14:textId="77777777" w:rsidR="00A15197" w:rsidRPr="00041BDF" w:rsidRDefault="00A15197" w:rsidP="00A15197">
            <w:pPr>
              <w:pStyle w:val="TableParagraph"/>
              <w:rPr>
                <w:rFonts w:ascii="Twinkl" w:hAnsi="Twinkl"/>
                <w:sz w:val="20"/>
              </w:rPr>
            </w:pPr>
          </w:p>
          <w:p w14:paraId="4E0BE1E6" w14:textId="77777777" w:rsidR="00A15197" w:rsidRPr="00041BDF" w:rsidRDefault="00A15197" w:rsidP="00A15197">
            <w:pPr>
              <w:pStyle w:val="TableParagraph"/>
              <w:spacing w:before="9"/>
              <w:rPr>
                <w:rFonts w:ascii="Twinkl" w:hAnsi="Twinkl"/>
                <w:sz w:val="10"/>
              </w:rPr>
            </w:pPr>
          </w:p>
          <w:p w14:paraId="38E607A7" w14:textId="77777777" w:rsidR="00A15197" w:rsidRPr="00041BDF" w:rsidRDefault="00A15197" w:rsidP="00A15197">
            <w:pPr>
              <w:pStyle w:val="TableParagraph"/>
              <w:ind w:left="1025"/>
              <w:rPr>
                <w:rFonts w:ascii="Twinkl" w:hAnsi="Twinkl"/>
                <w:sz w:val="20"/>
              </w:rPr>
            </w:pPr>
          </w:p>
        </w:tc>
        <w:tc>
          <w:tcPr>
            <w:tcW w:w="4530" w:type="dxa"/>
          </w:tcPr>
          <w:p w14:paraId="6BC05600" w14:textId="77777777" w:rsidR="00A15197" w:rsidRPr="00041BDF" w:rsidRDefault="00A15197" w:rsidP="00A15197">
            <w:pPr>
              <w:pStyle w:val="TableParagraph"/>
              <w:rPr>
                <w:rFonts w:ascii="Twinkl" w:hAnsi="Twinkl"/>
                <w:sz w:val="18"/>
              </w:rPr>
            </w:pPr>
          </w:p>
        </w:tc>
      </w:tr>
      <w:tr w:rsidR="00A15197" w:rsidRPr="00041BDF" w14:paraId="05DE92FC" w14:textId="77777777" w:rsidTr="00A15197">
        <w:trPr>
          <w:trHeight w:val="1030"/>
        </w:trPr>
        <w:tc>
          <w:tcPr>
            <w:tcW w:w="2235" w:type="dxa"/>
          </w:tcPr>
          <w:p w14:paraId="1E553967" w14:textId="56CB1CFF" w:rsidR="00A15197" w:rsidRPr="00041BDF" w:rsidRDefault="00A15197" w:rsidP="00A15197">
            <w:pPr>
              <w:pStyle w:val="TableParagraph"/>
              <w:spacing w:before="171" w:line="249" w:lineRule="auto"/>
              <w:ind w:left="107" w:right="153"/>
              <w:rPr>
                <w:rFonts w:ascii="Twinkl" w:hAnsi="Twinkl"/>
              </w:rPr>
            </w:pPr>
            <w:r w:rsidRPr="00041BDF">
              <w:rPr>
                <w:rFonts w:ascii="Twinkl" w:hAnsi="Twinkl"/>
                <w:color w:val="231F20"/>
              </w:rPr>
              <w:t>test tube holder and rack</w:t>
            </w:r>
            <w:r>
              <w:rPr>
                <w:rFonts w:ascii="Twinkl" w:hAnsi="Twinkl"/>
                <w:color w:val="231F20"/>
              </w:rPr>
              <w:br/>
            </w:r>
            <w:r>
              <w:rPr>
                <w:rFonts w:ascii="Twinkl" w:hAnsi="Twinkl"/>
                <w:color w:val="231F20"/>
              </w:rPr>
              <w:br/>
            </w:r>
          </w:p>
        </w:tc>
        <w:tc>
          <w:tcPr>
            <w:tcW w:w="2295" w:type="dxa"/>
          </w:tcPr>
          <w:p w14:paraId="4687DAD1" w14:textId="77777777" w:rsidR="00A15197" w:rsidRPr="00041BDF" w:rsidRDefault="00A15197" w:rsidP="00A15197">
            <w:pPr>
              <w:pStyle w:val="TableParagraph"/>
              <w:spacing w:before="9"/>
              <w:rPr>
                <w:rFonts w:ascii="Twinkl" w:hAnsi="Twinkl"/>
              </w:rPr>
            </w:pPr>
          </w:p>
          <w:p w14:paraId="64E258D1" w14:textId="77777777" w:rsidR="00A15197" w:rsidRPr="00041BDF" w:rsidRDefault="00A15197" w:rsidP="00A15197">
            <w:pPr>
              <w:pStyle w:val="TableParagraph"/>
              <w:ind w:left="622"/>
              <w:rPr>
                <w:rFonts w:ascii="Twinkl" w:hAnsi="Twinkl"/>
                <w:sz w:val="20"/>
              </w:rPr>
            </w:pPr>
          </w:p>
        </w:tc>
        <w:tc>
          <w:tcPr>
            <w:tcW w:w="4530" w:type="dxa"/>
          </w:tcPr>
          <w:p w14:paraId="5A764269" w14:textId="77777777" w:rsidR="00A15197" w:rsidRPr="00041BDF" w:rsidRDefault="00A15197" w:rsidP="00A15197">
            <w:pPr>
              <w:pStyle w:val="TableParagraph"/>
              <w:rPr>
                <w:rFonts w:ascii="Twinkl" w:hAnsi="Twinkl"/>
                <w:sz w:val="18"/>
              </w:rPr>
            </w:pPr>
          </w:p>
        </w:tc>
      </w:tr>
      <w:tr w:rsidR="00A15197" w:rsidRPr="00041BDF" w14:paraId="6766C58F" w14:textId="77777777" w:rsidTr="00A15197">
        <w:trPr>
          <w:trHeight w:val="1030"/>
        </w:trPr>
        <w:tc>
          <w:tcPr>
            <w:tcW w:w="2235" w:type="dxa"/>
          </w:tcPr>
          <w:p w14:paraId="46B9830C" w14:textId="1D8C18D3" w:rsidR="00A15197" w:rsidRPr="00041BDF" w:rsidRDefault="00A15197" w:rsidP="00A15197">
            <w:pPr>
              <w:pStyle w:val="TableParagraph"/>
              <w:spacing w:before="171"/>
              <w:ind w:left="107"/>
              <w:rPr>
                <w:rFonts w:ascii="Twinkl" w:hAnsi="Twinkl"/>
              </w:rPr>
            </w:pPr>
            <w:r w:rsidRPr="00041BDF">
              <w:rPr>
                <w:rFonts w:ascii="Twinkl" w:hAnsi="Twinkl"/>
                <w:color w:val="231F20"/>
              </w:rPr>
              <w:t>beaker tongs</w:t>
            </w:r>
            <w:r>
              <w:rPr>
                <w:rFonts w:ascii="Twinkl" w:hAnsi="Twinkl"/>
                <w:color w:val="231F20"/>
              </w:rPr>
              <w:br/>
            </w:r>
            <w:r>
              <w:rPr>
                <w:rFonts w:ascii="Twinkl" w:hAnsi="Twinkl"/>
                <w:color w:val="231F20"/>
              </w:rPr>
              <w:br/>
            </w:r>
          </w:p>
        </w:tc>
        <w:tc>
          <w:tcPr>
            <w:tcW w:w="2295" w:type="dxa"/>
          </w:tcPr>
          <w:p w14:paraId="55E5315C" w14:textId="77777777" w:rsidR="00A15197" w:rsidRPr="00041BDF" w:rsidRDefault="00A15197" w:rsidP="00A15197">
            <w:pPr>
              <w:pStyle w:val="TableParagraph"/>
              <w:spacing w:before="3"/>
              <w:rPr>
                <w:rFonts w:ascii="Twinkl" w:hAnsi="Twinkl"/>
                <w:sz w:val="9"/>
              </w:rPr>
            </w:pPr>
          </w:p>
          <w:p w14:paraId="54A373A2" w14:textId="77777777" w:rsidR="00A15197" w:rsidRPr="00041BDF" w:rsidRDefault="00A15197" w:rsidP="00A15197">
            <w:pPr>
              <w:pStyle w:val="TableParagraph"/>
              <w:ind w:left="806"/>
              <w:rPr>
                <w:rFonts w:ascii="Twinkl" w:hAnsi="Twinkl"/>
                <w:sz w:val="20"/>
              </w:rPr>
            </w:pPr>
          </w:p>
        </w:tc>
        <w:tc>
          <w:tcPr>
            <w:tcW w:w="4530" w:type="dxa"/>
          </w:tcPr>
          <w:p w14:paraId="1D97E632" w14:textId="77777777" w:rsidR="00A15197" w:rsidRPr="00041BDF" w:rsidRDefault="00A15197" w:rsidP="00A15197">
            <w:pPr>
              <w:pStyle w:val="TableParagraph"/>
              <w:rPr>
                <w:rFonts w:ascii="Twinkl" w:hAnsi="Twinkl"/>
                <w:sz w:val="18"/>
              </w:rPr>
            </w:pPr>
          </w:p>
        </w:tc>
      </w:tr>
      <w:tr w:rsidR="00A15197" w:rsidRPr="00041BDF" w14:paraId="493E7571" w14:textId="77777777" w:rsidTr="00A15197">
        <w:trPr>
          <w:trHeight w:val="1030"/>
        </w:trPr>
        <w:tc>
          <w:tcPr>
            <w:tcW w:w="2235" w:type="dxa"/>
          </w:tcPr>
          <w:p w14:paraId="6CB5DE08" w14:textId="77777777" w:rsidR="00A15197" w:rsidRPr="00041BDF" w:rsidRDefault="00A15197" w:rsidP="00A15197">
            <w:pPr>
              <w:pStyle w:val="TableParagraph"/>
              <w:spacing w:before="171"/>
              <w:ind w:left="107"/>
              <w:rPr>
                <w:rFonts w:ascii="Twinkl" w:hAnsi="Twinkl"/>
              </w:rPr>
            </w:pPr>
            <w:r w:rsidRPr="00041BDF">
              <w:rPr>
                <w:rFonts w:ascii="Twinkl" w:hAnsi="Twinkl"/>
                <w:color w:val="231F20"/>
              </w:rPr>
              <w:t>spatula</w:t>
            </w:r>
          </w:p>
        </w:tc>
        <w:tc>
          <w:tcPr>
            <w:tcW w:w="2295" w:type="dxa"/>
          </w:tcPr>
          <w:p w14:paraId="1813C601" w14:textId="77777777" w:rsidR="00A15197" w:rsidRPr="00041BDF" w:rsidRDefault="00A15197" w:rsidP="00A15197">
            <w:pPr>
              <w:pStyle w:val="TableParagraph"/>
              <w:spacing w:before="10"/>
              <w:rPr>
                <w:rFonts w:ascii="Twinkl" w:hAnsi="Twinkl"/>
                <w:sz w:val="9"/>
              </w:rPr>
            </w:pPr>
          </w:p>
          <w:p w14:paraId="499FD9D2" w14:textId="77777777" w:rsidR="00A15197" w:rsidRPr="00041BDF" w:rsidRDefault="00A15197" w:rsidP="00A15197">
            <w:pPr>
              <w:pStyle w:val="TableParagraph"/>
              <w:ind w:left="1089"/>
              <w:rPr>
                <w:rFonts w:ascii="Twinkl" w:hAnsi="Twinkl"/>
                <w:sz w:val="20"/>
              </w:rPr>
            </w:pPr>
          </w:p>
        </w:tc>
        <w:tc>
          <w:tcPr>
            <w:tcW w:w="4530" w:type="dxa"/>
          </w:tcPr>
          <w:p w14:paraId="147435BE" w14:textId="77777777" w:rsidR="00A15197" w:rsidRPr="00041BDF" w:rsidRDefault="00A15197" w:rsidP="00A15197">
            <w:pPr>
              <w:pStyle w:val="TableParagraph"/>
              <w:rPr>
                <w:rFonts w:ascii="Twinkl" w:hAnsi="Twinkl"/>
                <w:sz w:val="18"/>
              </w:rPr>
            </w:pPr>
          </w:p>
        </w:tc>
      </w:tr>
      <w:tr w:rsidR="00A15197" w:rsidRPr="00041BDF" w14:paraId="5A2F727A" w14:textId="77777777" w:rsidTr="00A15197">
        <w:trPr>
          <w:trHeight w:val="1030"/>
        </w:trPr>
        <w:tc>
          <w:tcPr>
            <w:tcW w:w="2235" w:type="dxa"/>
          </w:tcPr>
          <w:p w14:paraId="7C2C4B76" w14:textId="77777777" w:rsidR="00A15197" w:rsidRPr="00041BDF" w:rsidRDefault="00A15197" w:rsidP="00A15197">
            <w:pPr>
              <w:pStyle w:val="TableParagraph"/>
              <w:spacing w:before="171"/>
              <w:ind w:left="107"/>
              <w:rPr>
                <w:rFonts w:ascii="Twinkl" w:hAnsi="Twinkl"/>
              </w:rPr>
            </w:pPr>
            <w:r w:rsidRPr="00041BDF">
              <w:rPr>
                <w:rFonts w:ascii="Twinkl" w:hAnsi="Twinkl"/>
                <w:color w:val="231F20"/>
              </w:rPr>
              <w:t>stirring rod</w:t>
            </w:r>
          </w:p>
        </w:tc>
        <w:tc>
          <w:tcPr>
            <w:tcW w:w="2295" w:type="dxa"/>
          </w:tcPr>
          <w:p w14:paraId="4A57DEC9" w14:textId="77777777" w:rsidR="00A15197" w:rsidRPr="00041BDF" w:rsidRDefault="00A15197" w:rsidP="00A15197">
            <w:pPr>
              <w:pStyle w:val="TableParagraph"/>
              <w:rPr>
                <w:rFonts w:ascii="Twinkl" w:hAnsi="Twinkl"/>
                <w:sz w:val="13"/>
              </w:rPr>
            </w:pPr>
          </w:p>
          <w:p w14:paraId="280A94AC" w14:textId="77777777" w:rsidR="00A15197" w:rsidRPr="00041BDF" w:rsidRDefault="00A15197" w:rsidP="00A15197">
            <w:pPr>
              <w:pStyle w:val="TableParagraph"/>
              <w:ind w:left="746"/>
              <w:rPr>
                <w:rFonts w:ascii="Twinkl" w:hAnsi="Twinkl"/>
                <w:sz w:val="20"/>
              </w:rPr>
            </w:pPr>
          </w:p>
        </w:tc>
        <w:tc>
          <w:tcPr>
            <w:tcW w:w="4530" w:type="dxa"/>
          </w:tcPr>
          <w:p w14:paraId="38F6412F" w14:textId="77777777" w:rsidR="00A15197" w:rsidRPr="00041BDF" w:rsidRDefault="00A15197" w:rsidP="00A15197">
            <w:pPr>
              <w:pStyle w:val="TableParagraph"/>
              <w:rPr>
                <w:rFonts w:ascii="Twinkl" w:hAnsi="Twinkl"/>
                <w:sz w:val="18"/>
              </w:rPr>
            </w:pPr>
          </w:p>
        </w:tc>
      </w:tr>
      <w:tr w:rsidR="00A15197" w:rsidRPr="00041BDF" w14:paraId="3386FBA7" w14:textId="77777777" w:rsidTr="00A15197">
        <w:trPr>
          <w:trHeight w:val="1030"/>
        </w:trPr>
        <w:tc>
          <w:tcPr>
            <w:tcW w:w="2235" w:type="dxa"/>
          </w:tcPr>
          <w:p w14:paraId="69479A52" w14:textId="10C8E81F" w:rsidR="00A15197" w:rsidRPr="00041BDF" w:rsidRDefault="00A15197" w:rsidP="00A15197">
            <w:pPr>
              <w:pStyle w:val="TableParagraph"/>
              <w:spacing w:before="171" w:line="249" w:lineRule="auto"/>
              <w:ind w:left="107" w:right="532"/>
              <w:rPr>
                <w:rFonts w:ascii="Twinkl" w:hAnsi="Twinkl"/>
              </w:rPr>
            </w:pPr>
            <w:r w:rsidRPr="00041BDF">
              <w:rPr>
                <w:rFonts w:ascii="Twinkl" w:hAnsi="Twinkl"/>
                <w:color w:val="231F20"/>
              </w:rPr>
              <w:t>retort stand with boss head and clamp</w:t>
            </w:r>
            <w:r>
              <w:rPr>
                <w:rFonts w:ascii="Twinkl" w:hAnsi="Twinkl"/>
                <w:color w:val="231F20"/>
              </w:rPr>
              <w:br/>
            </w:r>
            <w:r>
              <w:rPr>
                <w:rFonts w:ascii="Twinkl" w:hAnsi="Twinkl"/>
                <w:color w:val="231F20"/>
              </w:rPr>
              <w:br/>
            </w:r>
          </w:p>
        </w:tc>
        <w:tc>
          <w:tcPr>
            <w:tcW w:w="2295" w:type="dxa"/>
          </w:tcPr>
          <w:p w14:paraId="7AF81A1F" w14:textId="77777777" w:rsidR="00A15197" w:rsidRPr="00041BDF" w:rsidRDefault="00A15197" w:rsidP="00A15197">
            <w:pPr>
              <w:pStyle w:val="TableParagraph"/>
              <w:spacing w:before="2"/>
              <w:rPr>
                <w:rFonts w:ascii="Twinkl" w:hAnsi="Twinkl"/>
                <w:sz w:val="16"/>
              </w:rPr>
            </w:pPr>
          </w:p>
          <w:p w14:paraId="1B0F0B67" w14:textId="77777777" w:rsidR="00A15197" w:rsidRPr="00041BDF" w:rsidRDefault="00A15197" w:rsidP="00A15197">
            <w:pPr>
              <w:pStyle w:val="TableParagraph"/>
              <w:ind w:left="775"/>
              <w:rPr>
                <w:rFonts w:ascii="Twinkl" w:hAnsi="Twinkl"/>
                <w:sz w:val="20"/>
              </w:rPr>
            </w:pPr>
          </w:p>
        </w:tc>
        <w:tc>
          <w:tcPr>
            <w:tcW w:w="4530" w:type="dxa"/>
          </w:tcPr>
          <w:p w14:paraId="2B3536E0" w14:textId="77777777" w:rsidR="00A15197" w:rsidRPr="00041BDF" w:rsidRDefault="00A15197" w:rsidP="00A15197">
            <w:pPr>
              <w:pStyle w:val="TableParagraph"/>
              <w:rPr>
                <w:rFonts w:ascii="Twinkl" w:hAnsi="Twinkl"/>
                <w:sz w:val="18"/>
              </w:rPr>
            </w:pPr>
          </w:p>
        </w:tc>
      </w:tr>
      <w:tr w:rsidR="00A15197" w:rsidRPr="00041BDF" w14:paraId="463B72BA" w14:textId="77777777" w:rsidTr="00A15197">
        <w:trPr>
          <w:trHeight w:val="1030"/>
        </w:trPr>
        <w:tc>
          <w:tcPr>
            <w:tcW w:w="2235" w:type="dxa"/>
          </w:tcPr>
          <w:p w14:paraId="5C710C0F" w14:textId="77777777" w:rsidR="00A15197" w:rsidRPr="00041BDF" w:rsidRDefault="00A15197" w:rsidP="00A15197">
            <w:pPr>
              <w:pStyle w:val="TableParagraph"/>
              <w:spacing w:before="171"/>
              <w:ind w:left="107"/>
              <w:rPr>
                <w:rFonts w:ascii="Twinkl" w:hAnsi="Twinkl"/>
              </w:rPr>
            </w:pPr>
            <w:r w:rsidRPr="00041BDF">
              <w:rPr>
                <w:rFonts w:ascii="Twinkl" w:hAnsi="Twinkl"/>
                <w:color w:val="231F20"/>
              </w:rPr>
              <w:t>thermometer</w:t>
            </w:r>
          </w:p>
        </w:tc>
        <w:tc>
          <w:tcPr>
            <w:tcW w:w="2295" w:type="dxa"/>
          </w:tcPr>
          <w:p w14:paraId="77E885D8" w14:textId="77777777" w:rsidR="00A15197" w:rsidRPr="00041BDF" w:rsidRDefault="00A15197" w:rsidP="00A15197">
            <w:pPr>
              <w:pStyle w:val="TableParagraph"/>
              <w:spacing w:before="2"/>
              <w:rPr>
                <w:rFonts w:ascii="Twinkl" w:hAnsi="Twinkl"/>
                <w:sz w:val="11"/>
              </w:rPr>
            </w:pPr>
          </w:p>
          <w:p w14:paraId="2E63ACFA" w14:textId="77777777" w:rsidR="00A15197" w:rsidRPr="00041BDF" w:rsidRDefault="00A15197" w:rsidP="00A15197">
            <w:pPr>
              <w:pStyle w:val="TableParagraph"/>
              <w:ind w:left="1051"/>
              <w:rPr>
                <w:rFonts w:ascii="Twinkl" w:hAnsi="Twinkl"/>
                <w:sz w:val="20"/>
              </w:rPr>
            </w:pPr>
          </w:p>
        </w:tc>
        <w:tc>
          <w:tcPr>
            <w:tcW w:w="4530" w:type="dxa"/>
          </w:tcPr>
          <w:p w14:paraId="40EFAFE3" w14:textId="77688919" w:rsidR="00A15197" w:rsidRPr="00041BDF" w:rsidRDefault="00A15197" w:rsidP="00A15197">
            <w:pPr>
              <w:pStyle w:val="TableParagraph"/>
              <w:rPr>
                <w:rFonts w:ascii="Twinkl" w:hAnsi="Twinkl"/>
                <w:sz w:val="18"/>
              </w:rPr>
            </w:pPr>
          </w:p>
        </w:tc>
      </w:tr>
      <w:tr w:rsidR="00A15197" w:rsidRPr="00041BDF" w14:paraId="21FF511F" w14:textId="77777777" w:rsidTr="00A15197">
        <w:trPr>
          <w:trHeight w:val="1030"/>
        </w:trPr>
        <w:tc>
          <w:tcPr>
            <w:tcW w:w="2235" w:type="dxa"/>
          </w:tcPr>
          <w:p w14:paraId="54DFF7C9" w14:textId="2BE1A3B8" w:rsidR="00A15197" w:rsidRPr="00041BDF" w:rsidRDefault="00A15197" w:rsidP="00A15197">
            <w:pPr>
              <w:pStyle w:val="TableParagraph"/>
              <w:spacing w:before="171"/>
              <w:ind w:left="107"/>
              <w:rPr>
                <w:rFonts w:ascii="Twinkl" w:hAnsi="Twinkl"/>
                <w:color w:val="231F20"/>
              </w:rPr>
            </w:pPr>
            <w:r>
              <w:rPr>
                <w:rFonts w:ascii="Twinkl" w:hAnsi="Twinkl"/>
                <w:color w:val="231F20"/>
              </w:rPr>
              <w:t xml:space="preserve">watch glass </w:t>
            </w:r>
          </w:p>
        </w:tc>
        <w:tc>
          <w:tcPr>
            <w:tcW w:w="2295" w:type="dxa"/>
          </w:tcPr>
          <w:p w14:paraId="2F31C970" w14:textId="77777777" w:rsidR="00A15197" w:rsidRPr="00041BDF" w:rsidRDefault="00A15197" w:rsidP="00A15197">
            <w:pPr>
              <w:pStyle w:val="TableParagraph"/>
              <w:spacing w:before="2"/>
              <w:rPr>
                <w:rFonts w:ascii="Twinkl" w:hAnsi="Twinkl"/>
                <w:sz w:val="11"/>
              </w:rPr>
            </w:pPr>
          </w:p>
        </w:tc>
        <w:tc>
          <w:tcPr>
            <w:tcW w:w="4530" w:type="dxa"/>
          </w:tcPr>
          <w:p w14:paraId="2409AB5A" w14:textId="35B0B1D4" w:rsidR="00A15197" w:rsidRPr="00041BDF" w:rsidRDefault="00A15197" w:rsidP="00A15197">
            <w:pPr>
              <w:pStyle w:val="TableParagraph"/>
              <w:rPr>
                <w:rFonts w:ascii="Twinkl" w:hAnsi="Twinkl"/>
                <w:sz w:val="18"/>
              </w:rPr>
            </w:pPr>
          </w:p>
        </w:tc>
      </w:tr>
    </w:tbl>
    <w:p w14:paraId="674BEC1E" w14:textId="31123046" w:rsidR="00D41BD1" w:rsidRPr="00041BDF" w:rsidRDefault="00F15E4A">
      <w:pPr>
        <w:rPr>
          <w:rFonts w:ascii="Twinkl" w:hAnsi="Twinkl"/>
        </w:rPr>
      </w:pPr>
      <w:r>
        <w:rPr>
          <w:noProof/>
        </w:rPr>
        <w:pict w14:anchorId="2BB09A0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297.15pt;margin-top:522.15pt;width:167.45pt;height:83.85pt;z-index:2516628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2839FF87" w14:textId="30D4CCA5" w:rsidR="00AA4A25" w:rsidRDefault="00F87F7C">
                  <w:pPr>
                    <w:rPr>
                      <w:rFonts w:ascii="Twinkl" w:hAnsi="Twinkl"/>
                    </w:rPr>
                  </w:pPr>
                  <w:r>
                    <w:rPr>
                      <w:rFonts w:ascii="Twinkl" w:hAnsi="Twinkl"/>
                    </w:rPr>
                    <w:t xml:space="preserve">List the steps to safely light a Bunsen Burner: </w:t>
                  </w:r>
                </w:p>
                <w:p w14:paraId="6EBB9D0C" w14:textId="6AD0BCCF" w:rsidR="00F87F7C" w:rsidRPr="00AA4A25" w:rsidRDefault="00F87F7C" w:rsidP="00F87F7C">
                  <w:pPr>
                    <w:spacing w:line="360" w:lineRule="auto"/>
                    <w:rPr>
                      <w:rFonts w:ascii="Twinkl" w:hAnsi="Twinkl"/>
                    </w:rPr>
                  </w:pPr>
                  <w:r>
                    <w:rPr>
                      <w:rFonts w:ascii="Twinkl" w:hAnsi="Twinkl"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type="square"/>
          </v:shape>
        </w:pict>
      </w:r>
      <w:r w:rsidR="00AA4A25">
        <w:rPr>
          <w:noProof/>
        </w:rPr>
        <w:drawing>
          <wp:anchor distT="0" distB="0" distL="114300" distR="114300" simplePos="0" relativeHeight="251659776" behindDoc="1" locked="0" layoutInCell="1" allowOverlap="1" wp14:anchorId="57F8D596" wp14:editId="7FF2CF7B">
            <wp:simplePos x="0" y="0"/>
            <wp:positionH relativeFrom="column">
              <wp:posOffset>3175</wp:posOffset>
            </wp:positionH>
            <wp:positionV relativeFrom="paragraph">
              <wp:posOffset>6537325</wp:posOffset>
            </wp:positionV>
            <wp:extent cx="3905250" cy="3022825"/>
            <wp:effectExtent l="0" t="0" r="0" b="0"/>
            <wp:wrapNone/>
            <wp:docPr id="2" name="Picture 2" descr="Label a bunsen burner Diagram |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el a bunsen burner Diagram | Quizle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49"/>
                    <a:stretch/>
                  </pic:blipFill>
                  <pic:spPr bwMode="auto">
                    <a:xfrm>
                      <a:off x="0" y="0"/>
                      <a:ext cx="3925305" cy="303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A25">
        <w:rPr>
          <w:rFonts w:ascii="Twinkl" w:hAnsi="Twinkl"/>
        </w:rPr>
        <w:br/>
      </w:r>
    </w:p>
    <w:sectPr w:rsidR="00D41BD1" w:rsidRPr="00041BDF">
      <w:headerReference w:type="default" r:id="rId13"/>
      <w:footerReference w:type="default" r:id="rId14"/>
      <w:pgSz w:w="11910" w:h="16840"/>
      <w:pgMar w:top="1120" w:right="1300" w:bottom="780" w:left="1300" w:header="0" w:footer="5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3DC5" w14:textId="77777777" w:rsidR="00D41BD1" w:rsidRDefault="00041BDF">
      <w:r>
        <w:separator/>
      </w:r>
    </w:p>
  </w:endnote>
  <w:endnote w:type="continuationSeparator" w:id="0">
    <w:p w14:paraId="31418A36" w14:textId="77777777" w:rsidR="00D41BD1" w:rsidRDefault="0004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inkl">
    <w:altName w:val="Calibri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7C35" w14:textId="6CF48BC7" w:rsidR="003C4D4B" w:rsidRDefault="003C4D4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4DCDB" w14:textId="77777777" w:rsidR="00D41BD1" w:rsidRDefault="00041BDF">
      <w:r>
        <w:separator/>
      </w:r>
    </w:p>
  </w:footnote>
  <w:footnote w:type="continuationSeparator" w:id="0">
    <w:p w14:paraId="7A141F0D" w14:textId="77777777" w:rsidR="00D41BD1" w:rsidRDefault="00041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54A18" w14:textId="3A4D52CE" w:rsidR="00041BDF" w:rsidRPr="00041BDF" w:rsidRDefault="00041BDF">
    <w:pPr>
      <w:pStyle w:val="Header"/>
      <w:rPr>
        <w:rFonts w:ascii="Twinkl" w:hAnsi="Twinkl"/>
        <w:lang w:val="en-GB"/>
      </w:rPr>
    </w:pPr>
    <w:r w:rsidRPr="00041BDF">
      <w:rPr>
        <w:rFonts w:ascii="Twinkl" w:hAnsi="Twinkl"/>
        <w:lang w:val="en-GB"/>
      </w:rPr>
      <w:t>Ms Alexander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D4B"/>
    <w:rsid w:val="00041BDF"/>
    <w:rsid w:val="003C4D4B"/>
    <w:rsid w:val="005813DD"/>
    <w:rsid w:val="00740611"/>
    <w:rsid w:val="00A15197"/>
    <w:rsid w:val="00AA4A25"/>
    <w:rsid w:val="00D41BD1"/>
    <w:rsid w:val="00F15E4A"/>
    <w:rsid w:val="00F8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strokecolor="none"/>
    </o:shapedefaults>
    <o:shapelayout v:ext="edit">
      <o:idmap v:ext="edit" data="2"/>
    </o:shapelayout>
  </w:shapeDefaults>
  <w:decimalSymbol w:val="."/>
  <w:listSeparator w:val=","/>
  <w14:docId w14:val="66B8A059"/>
  <w15:docId w15:val="{8A52C307-F002-4797-B0CE-D089269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1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1B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BD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41B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BD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2A6B6C-05D2-4574-AB21-9453BFC69C38}"/>
</file>

<file path=customXml/itemProps2.xml><?xml version="1.0" encoding="utf-8"?>
<ds:datastoreItem xmlns:ds="http://schemas.openxmlformats.org/officeDocument/2006/customXml" ds:itemID="{8136C3A0-6DB5-4A61-B06E-2AD5C3715855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3.xml><?xml version="1.0" encoding="utf-8"?>
<ds:datastoreItem xmlns:ds="http://schemas.openxmlformats.org/officeDocument/2006/customXml" ds:itemID="{ACE292F7-1804-4EF4-A94F-00CBB637CE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MissAlex</dc:creator>
  <cp:lastModifiedBy>AGNEW-BUSH Tiela [Southern River College]</cp:lastModifiedBy>
  <cp:revision>3</cp:revision>
  <dcterms:created xsi:type="dcterms:W3CDTF">2021-02-03T09:34:00Z</dcterms:created>
  <dcterms:modified xsi:type="dcterms:W3CDTF">2024-02-13T01:20:00Z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2011-10-24T00:00:00Z</vt:filetime>
  </property>
  <property fmtid="{D5CDD505-2E9C-101B-9397-08002B2CF9AE}" pid="3" name="Creator">
    <vt:lpwstr>Adobe InDesign CS5 (7.0)</vt:lpwstr>
  </property>
  <property fmtid="{D5CDD505-2E9C-101B-9397-08002B2CF9AE}" pid="4" name="LastSaved">
    <vt:filetime>2021-02-03T00:00:00Z</vt:filetime>
  </property>
  <property fmtid="{D5CDD505-2E9C-101B-9397-08002B2CF9AE}" pid="5" name="ContentTypeId">
    <vt:lpwstr>0x010100C8157990E5B9394AB60DC397E95032F9</vt:lpwstr>
  </property>
  <property fmtid="{D5CDD505-2E9C-101B-9397-08002B2CF9AE}" pid="6" name="Order">
    <vt:r8>3500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ServiceImageTags">
    <vt:lpwstr/>
  </property>
</Properties>
</file>