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0ED7" w14:textId="56531CF8" w:rsidR="009E6563" w:rsidRPr="009E6563" w:rsidRDefault="009E6563" w:rsidP="009E6563">
      <w:pPr>
        <w:rPr>
          <w:b/>
          <w:bCs/>
        </w:rPr>
      </w:pPr>
      <w:r w:rsidRPr="009E6563">
        <w:rPr>
          <w:b/>
          <w:bCs/>
        </w:rPr>
        <w:t>Introduction</w:t>
      </w:r>
    </w:p>
    <w:p w14:paraId="1B802506" w14:textId="77777777" w:rsidR="009E6563" w:rsidRPr="009E6563" w:rsidRDefault="009E6563" w:rsidP="009E6563">
      <w:r w:rsidRPr="009E6563">
        <w:t>Fever is one of the early symptoms of many infectious diseases. It is a general response to infection that forms part of the immune system's second line of defence. Fever works by slowing down, or even killing, pathogens. Some pathogens can't function well at higher temperatures.</w:t>
      </w:r>
    </w:p>
    <w:p w14:paraId="1E1925A2" w14:textId="77777777" w:rsidR="009E6563" w:rsidRPr="009E6563" w:rsidRDefault="009E6563" w:rsidP="009E6563">
      <w:r w:rsidRPr="009E6563">
        <w:t>We can investigate the effect of fever on pathogens by using a model. In science, a model is a representation that can be used to explain a real phenomenon. In this case, yeast will represent a pathogen. A beaker of water will represent the body. By increasing the temperature of the water, we can model the effect of fever on the "pathogen".</w:t>
      </w:r>
    </w:p>
    <w:p w14:paraId="45C57225" w14:textId="77777777" w:rsidR="009E6563" w:rsidRPr="009E6563" w:rsidRDefault="009E6563" w:rsidP="009E6563">
      <w:r w:rsidRPr="009E6563">
        <w:t>However, there will be some differences between the model and what really happens in the human body. For example, a fever for humans is when the core body temperature is above 38°C. Our body temperature rarely rises above 40°C and it can be very dangerous if it does. But the ideal temperature range for yeast is between 35 and 55°C. So "fever" for yeast needs to be much higher than what it is for humans.</w:t>
      </w:r>
    </w:p>
    <w:p w14:paraId="2D4DEBE5" w14:textId="104E80C4" w:rsidR="00603FF1" w:rsidRPr="009E6563" w:rsidRDefault="009E6563" w:rsidP="009E6563">
      <w:r w:rsidRPr="009E6563">
        <w:t xml:space="preserve">Yeast is a unicellular fungus. Some species can be </w:t>
      </w:r>
      <w:proofErr w:type="gramStart"/>
      <w:r w:rsidRPr="009E6563">
        <w:t>pathogens</w:t>
      </w:r>
      <w:proofErr w:type="gramEnd"/>
      <w:r w:rsidRPr="009E6563">
        <w:t xml:space="preserve"> but most are not. Healthy yeast cells carry out a chemical reaction called fermentation. This process converts sugar and oxygen into alcohol and carbon dioxide gas. The gas produced by fermentation is what makes bread rise and beer fizzy. When temperature conditions are ideal, yeast produces lots of gas and a thick layer of foam.</w:t>
      </w:r>
    </w:p>
    <w:p w14:paraId="5D11B00E" w14:textId="4D8B2B96" w:rsidR="005F0F46" w:rsidRDefault="00603FF1" w:rsidP="009E6563">
      <w:r w:rsidRPr="009E6563">
        <w:rPr>
          <w:b/>
          <w:bCs/>
        </w:rPr>
        <w:t>Aim:</w:t>
      </w:r>
      <w:r w:rsidRPr="009E6563">
        <w:t xml:space="preserve"> To observe how yeast fermentation is affected by temperature</w:t>
      </w:r>
    </w:p>
    <w:p w14:paraId="2CDFC82B" w14:textId="4306793D" w:rsidR="009E6563" w:rsidRPr="009E6563" w:rsidRDefault="009E6563" w:rsidP="009E6563">
      <w:pPr>
        <w:rPr>
          <w:rFonts w:cstheme="minorHAnsi"/>
          <w:b/>
          <w:bCs/>
        </w:rPr>
      </w:pPr>
      <w:r w:rsidRPr="009E6563">
        <w:rPr>
          <w:rFonts w:cstheme="minorHAnsi"/>
          <w:b/>
          <w:bCs/>
        </w:rPr>
        <w:t>Method:</w:t>
      </w:r>
    </w:p>
    <w:p w14:paraId="200ED963" w14:textId="276F17FB" w:rsidR="009E6563" w:rsidRPr="009E6563" w:rsidRDefault="009E6563" w:rsidP="009E6563">
      <w:pPr>
        <w:pStyle w:val="ListParagraph"/>
        <w:numPr>
          <w:ilvl w:val="0"/>
          <w:numId w:val="1"/>
        </w:numPr>
        <w:shd w:val="clear" w:color="auto" w:fill="FFFFFF"/>
        <w:spacing w:before="100" w:beforeAutospacing="1" w:after="60" w:line="240" w:lineRule="auto"/>
        <w:rPr>
          <w:rFonts w:cstheme="minorHAnsi"/>
          <w:color w:val="000000"/>
        </w:rPr>
      </w:pPr>
      <w:r w:rsidRPr="009E6563">
        <w:rPr>
          <w:rFonts w:cstheme="minorHAnsi"/>
          <w:color w:val="000000"/>
        </w:rPr>
        <w:t>Place the beaker on the heatproof mat.</w:t>
      </w:r>
    </w:p>
    <w:p w14:paraId="74B6748B" w14:textId="2FCEAFD0" w:rsidR="009E6563" w:rsidRPr="009E6563" w:rsidRDefault="009E6563" w:rsidP="009E6563">
      <w:pPr>
        <w:pStyle w:val="ListParagraph"/>
        <w:numPr>
          <w:ilvl w:val="0"/>
          <w:numId w:val="1"/>
        </w:numPr>
        <w:shd w:val="clear" w:color="auto" w:fill="FFFFFF"/>
        <w:spacing w:before="100" w:beforeAutospacing="1" w:after="60" w:line="240" w:lineRule="auto"/>
        <w:rPr>
          <w:rFonts w:cstheme="minorHAnsi"/>
          <w:color w:val="000000"/>
        </w:rPr>
      </w:pPr>
      <w:r w:rsidRPr="009E6563">
        <w:rPr>
          <w:rFonts w:cstheme="minorHAnsi"/>
          <w:color w:val="000000"/>
        </w:rPr>
        <w:t>Add a combination of hot and cold water to the beaker to prepare 150 mL water that is between 35–55°C.</w:t>
      </w:r>
      <w:r w:rsidRPr="009E6563">
        <w:rPr>
          <w:rFonts w:cstheme="minorHAnsi"/>
          <w:color w:val="000000"/>
        </w:rPr>
        <w:br/>
      </w:r>
      <w:r w:rsidRPr="009E6563">
        <w:rPr>
          <w:rStyle w:val="Emphasis"/>
          <w:rFonts w:cstheme="minorHAnsi"/>
          <w:color w:val="000000"/>
          <w:bdr w:val="none" w:sz="0" w:space="0" w:color="auto" w:frame="1"/>
        </w:rPr>
        <w:t>Note: You may need to add more than 150 mL first to get the right temperature, then pour away the excess.</w:t>
      </w:r>
    </w:p>
    <w:p w14:paraId="16A1E093" w14:textId="5D3B9CA3" w:rsidR="009E6563" w:rsidRPr="009E6563" w:rsidRDefault="009E6563" w:rsidP="009E6563">
      <w:pPr>
        <w:pStyle w:val="ListParagraph"/>
        <w:numPr>
          <w:ilvl w:val="0"/>
          <w:numId w:val="1"/>
        </w:numPr>
        <w:shd w:val="clear" w:color="auto" w:fill="FFFFFF"/>
        <w:spacing w:before="100" w:beforeAutospacing="1" w:after="60" w:line="240" w:lineRule="auto"/>
        <w:rPr>
          <w:rFonts w:cstheme="minorHAnsi"/>
          <w:color w:val="000000"/>
        </w:rPr>
      </w:pPr>
      <w:r w:rsidRPr="009E6563">
        <w:rPr>
          <w:rFonts w:cstheme="minorHAnsi"/>
          <w:color w:val="000000"/>
        </w:rPr>
        <w:t>Add 1 level tablespoon (15 g) of sugar to the beaker. Gently stir with the stirring rod until the sugar has dissolved.</w:t>
      </w:r>
    </w:p>
    <w:p w14:paraId="5B31266A" w14:textId="65136D71" w:rsidR="009E6563" w:rsidRPr="009E6563" w:rsidRDefault="009E6563" w:rsidP="009E6563">
      <w:pPr>
        <w:pStyle w:val="ListParagraph"/>
        <w:numPr>
          <w:ilvl w:val="0"/>
          <w:numId w:val="1"/>
        </w:numPr>
        <w:shd w:val="clear" w:color="auto" w:fill="FFFFFF"/>
        <w:spacing w:before="100" w:beforeAutospacing="1" w:after="60" w:line="240" w:lineRule="auto"/>
        <w:rPr>
          <w:rFonts w:cstheme="minorHAnsi"/>
          <w:color w:val="000000"/>
        </w:rPr>
      </w:pPr>
      <w:r w:rsidRPr="009E6563">
        <w:rPr>
          <w:rFonts w:cstheme="minorHAnsi"/>
          <w:color w:val="000000"/>
        </w:rPr>
        <w:t>Add 7 g of baker's yeast to the beaker. Stir briefly.</w:t>
      </w:r>
    </w:p>
    <w:p w14:paraId="079BA77F" w14:textId="238F2ACA" w:rsidR="009E6563" w:rsidRPr="009E6563" w:rsidRDefault="009E6563" w:rsidP="009E6563">
      <w:pPr>
        <w:pStyle w:val="ListParagraph"/>
        <w:numPr>
          <w:ilvl w:val="0"/>
          <w:numId w:val="1"/>
        </w:numPr>
        <w:shd w:val="clear" w:color="auto" w:fill="FFFFFF"/>
        <w:spacing w:before="100" w:beforeAutospacing="1" w:after="60" w:line="240" w:lineRule="auto"/>
        <w:rPr>
          <w:rFonts w:cstheme="minorHAnsi"/>
          <w:color w:val="000000"/>
        </w:rPr>
      </w:pPr>
      <w:r w:rsidRPr="009E6563">
        <w:rPr>
          <w:rFonts w:cstheme="minorHAnsi"/>
          <w:color w:val="000000"/>
        </w:rPr>
        <w:t>Start the stopwatch and measure the temperature inside the beaker. Record this as the initial temperature.</w:t>
      </w:r>
      <w:r w:rsidRPr="009E6563">
        <w:rPr>
          <w:rFonts w:cstheme="minorHAnsi"/>
          <w:color w:val="000000"/>
        </w:rPr>
        <w:br/>
      </w:r>
      <w:r w:rsidRPr="009E6563">
        <w:rPr>
          <w:rStyle w:val="Emphasis"/>
          <w:rFonts w:cstheme="minorHAnsi"/>
          <w:color w:val="000000"/>
          <w:bdr w:val="none" w:sz="0" w:space="0" w:color="auto" w:frame="1"/>
        </w:rPr>
        <w:t>Note: Try not to move the thermometer after placing it in the beaker as this can pop the fermentation bubbles and affect your results.</w:t>
      </w:r>
    </w:p>
    <w:p w14:paraId="797577B1" w14:textId="37223172" w:rsidR="009E6563" w:rsidRPr="009E6563" w:rsidRDefault="009E6563" w:rsidP="009E6563">
      <w:pPr>
        <w:pStyle w:val="ListParagraph"/>
        <w:numPr>
          <w:ilvl w:val="0"/>
          <w:numId w:val="1"/>
        </w:numPr>
        <w:shd w:val="clear" w:color="auto" w:fill="FFFFFF"/>
        <w:spacing w:before="100" w:beforeAutospacing="1" w:after="60" w:line="240" w:lineRule="auto"/>
        <w:rPr>
          <w:rFonts w:cstheme="minorHAnsi"/>
          <w:color w:val="000000"/>
        </w:rPr>
      </w:pPr>
      <w:r w:rsidRPr="009E6563">
        <w:rPr>
          <w:rFonts w:cstheme="minorHAnsi"/>
          <w:color w:val="000000"/>
        </w:rPr>
        <w:t>Use a marker to draw a small line on the outside of the beaker in line with the liquid level. This will make it easier to measure the thickness of foam produced.</w:t>
      </w:r>
    </w:p>
    <w:p w14:paraId="2A7DC939" w14:textId="567DC363" w:rsidR="009E6563" w:rsidRPr="009E6563" w:rsidRDefault="009E6563" w:rsidP="009E6563">
      <w:pPr>
        <w:pStyle w:val="ListParagraph"/>
        <w:numPr>
          <w:ilvl w:val="0"/>
          <w:numId w:val="1"/>
        </w:numPr>
        <w:shd w:val="clear" w:color="auto" w:fill="FFFFFF"/>
        <w:spacing w:before="100" w:beforeAutospacing="1" w:after="60" w:line="240" w:lineRule="auto"/>
        <w:rPr>
          <w:rFonts w:cstheme="minorHAnsi"/>
          <w:color w:val="000000"/>
        </w:rPr>
      </w:pPr>
      <w:r w:rsidRPr="009E6563">
        <w:rPr>
          <w:rFonts w:cstheme="minorHAnsi"/>
          <w:color w:val="000000"/>
        </w:rPr>
        <w:t>After 5 minutes, mark another small line on the outside of the beaker in line with the top of the foam. Use the ruler to measure the thickness of the foam layer. Record this measurement to the nearest millimetre (</w:t>
      </w:r>
      <w:proofErr w:type="gramStart"/>
      <w:r w:rsidRPr="009E6563">
        <w:rPr>
          <w:rFonts w:cstheme="minorHAnsi"/>
          <w:color w:val="000000"/>
        </w:rPr>
        <w:t>e.g.</w:t>
      </w:r>
      <w:proofErr w:type="gramEnd"/>
      <w:r w:rsidRPr="009E6563">
        <w:rPr>
          <w:rFonts w:cstheme="minorHAnsi"/>
          <w:color w:val="000000"/>
        </w:rPr>
        <w:t xml:space="preserve"> 2.4 cm).</w:t>
      </w:r>
    </w:p>
    <w:p w14:paraId="369D565E" w14:textId="27D7715E" w:rsidR="009E6563" w:rsidRDefault="009E6563" w:rsidP="009E6563">
      <w:pPr>
        <w:pStyle w:val="ListParagraph"/>
        <w:numPr>
          <w:ilvl w:val="0"/>
          <w:numId w:val="1"/>
        </w:numPr>
        <w:shd w:val="clear" w:color="auto" w:fill="FFFFFF"/>
        <w:spacing w:before="100" w:beforeAutospacing="1" w:after="60" w:line="240" w:lineRule="auto"/>
        <w:rPr>
          <w:rFonts w:cstheme="minorHAnsi"/>
          <w:color w:val="000000"/>
        </w:rPr>
      </w:pPr>
      <w:r w:rsidRPr="009E6563">
        <w:rPr>
          <w:rFonts w:cstheme="minorHAnsi"/>
          <w:color w:val="000000"/>
        </w:rPr>
        <w:t>After 10 minutes, mark another line at the top of the foam. Measure the thickness of the foam layer and record it in the table.</w:t>
      </w:r>
    </w:p>
    <w:p w14:paraId="0F24F2CD" w14:textId="5C6837F2" w:rsidR="009E6563" w:rsidRDefault="009E6563" w:rsidP="009E6563">
      <w:pPr>
        <w:shd w:val="clear" w:color="auto" w:fill="FFFFFF"/>
        <w:spacing w:before="100" w:beforeAutospacing="1" w:after="60" w:line="240" w:lineRule="auto"/>
        <w:rPr>
          <w:rFonts w:cstheme="minorHAnsi"/>
          <w:color w:val="000000"/>
        </w:rPr>
      </w:pPr>
    </w:p>
    <w:p w14:paraId="2537239F" w14:textId="4F5E4308" w:rsidR="009E6563" w:rsidRDefault="009E6563" w:rsidP="009E6563">
      <w:pPr>
        <w:shd w:val="clear" w:color="auto" w:fill="FFFFFF"/>
        <w:spacing w:before="100" w:beforeAutospacing="1" w:after="60" w:line="240" w:lineRule="auto"/>
        <w:rPr>
          <w:rFonts w:cstheme="minorHAnsi"/>
          <w:color w:val="000000"/>
        </w:rPr>
      </w:pPr>
    </w:p>
    <w:p w14:paraId="5FA06353" w14:textId="270F500E" w:rsidR="009E6563" w:rsidRDefault="009E6563" w:rsidP="009E6563">
      <w:pPr>
        <w:shd w:val="clear" w:color="auto" w:fill="FFFFFF"/>
        <w:spacing w:before="100" w:beforeAutospacing="1" w:after="60" w:line="240" w:lineRule="auto"/>
        <w:rPr>
          <w:rFonts w:cstheme="minorHAnsi"/>
          <w:color w:val="000000"/>
        </w:rPr>
      </w:pPr>
    </w:p>
    <w:p w14:paraId="117EE7F4" w14:textId="4CB6EF40" w:rsidR="009E6563" w:rsidRDefault="009E6563" w:rsidP="009E6563">
      <w:pPr>
        <w:shd w:val="clear" w:color="auto" w:fill="FFFFFF"/>
        <w:spacing w:before="100" w:beforeAutospacing="1" w:after="60" w:line="240" w:lineRule="auto"/>
        <w:rPr>
          <w:rFonts w:cstheme="minorHAnsi"/>
          <w:color w:val="000000"/>
        </w:rPr>
      </w:pPr>
      <w:r>
        <w:rPr>
          <w:rFonts w:cstheme="minorHAnsi"/>
          <w:b/>
          <w:bCs/>
          <w:color w:val="000000"/>
        </w:rPr>
        <w:lastRenderedPageBreak/>
        <w:t>Results:</w:t>
      </w:r>
    </w:p>
    <w:tbl>
      <w:tblPr>
        <w:tblStyle w:val="TableGrid"/>
        <w:tblW w:w="0" w:type="auto"/>
        <w:tblLook w:val="04A0" w:firstRow="1" w:lastRow="0" w:firstColumn="1" w:lastColumn="0" w:noHBand="0" w:noVBand="1"/>
      </w:tblPr>
      <w:tblGrid>
        <w:gridCol w:w="2336"/>
        <w:gridCol w:w="3310"/>
        <w:gridCol w:w="3370"/>
      </w:tblGrid>
      <w:tr w:rsidR="009E6563" w14:paraId="108BE566" w14:textId="77777777" w:rsidTr="009E6563">
        <w:tc>
          <w:tcPr>
            <w:tcW w:w="2376" w:type="dxa"/>
          </w:tcPr>
          <w:p w14:paraId="0ED1AD99" w14:textId="437315CF" w:rsidR="009E6563" w:rsidRPr="009E6563" w:rsidRDefault="009E6563" w:rsidP="009E6563">
            <w:pPr>
              <w:spacing w:before="100" w:beforeAutospacing="1" w:after="60"/>
              <w:rPr>
                <w:rFonts w:cstheme="minorHAnsi"/>
                <w:b/>
                <w:bCs/>
                <w:color w:val="000000"/>
              </w:rPr>
            </w:pPr>
            <w:r>
              <w:rPr>
                <w:rFonts w:cstheme="minorHAnsi"/>
                <w:b/>
                <w:bCs/>
                <w:color w:val="000000"/>
              </w:rPr>
              <w:t>Initial temperature (</w:t>
            </w:r>
            <w:proofErr w:type="spellStart"/>
            <w:r>
              <w:rPr>
                <w:rFonts w:cstheme="minorHAnsi"/>
                <w:b/>
                <w:bCs/>
                <w:color w:val="000000"/>
                <w:vertAlign w:val="superscript"/>
              </w:rPr>
              <w:t>o</w:t>
            </w:r>
            <w:r>
              <w:rPr>
                <w:rFonts w:cstheme="minorHAnsi"/>
                <w:b/>
                <w:bCs/>
                <w:color w:val="000000"/>
              </w:rPr>
              <w:t>C</w:t>
            </w:r>
            <w:proofErr w:type="spellEnd"/>
            <w:r>
              <w:rPr>
                <w:rFonts w:cstheme="minorHAnsi"/>
                <w:b/>
                <w:bCs/>
                <w:color w:val="000000"/>
              </w:rPr>
              <w:t>)</w:t>
            </w:r>
          </w:p>
        </w:tc>
        <w:tc>
          <w:tcPr>
            <w:tcW w:w="3402" w:type="dxa"/>
          </w:tcPr>
          <w:p w14:paraId="1CFD6F45" w14:textId="56C140AA" w:rsidR="009E6563" w:rsidRPr="009E6563" w:rsidRDefault="009E6563" w:rsidP="009E6563">
            <w:pPr>
              <w:spacing w:before="100" w:beforeAutospacing="1" w:after="60"/>
              <w:rPr>
                <w:rFonts w:cstheme="minorHAnsi"/>
                <w:b/>
                <w:bCs/>
                <w:color w:val="000000"/>
              </w:rPr>
            </w:pPr>
            <w:r>
              <w:rPr>
                <w:rFonts w:cstheme="minorHAnsi"/>
                <w:b/>
                <w:bCs/>
                <w:color w:val="000000"/>
              </w:rPr>
              <w:t>Thickness of foam after 5 minutes (cm)</w:t>
            </w:r>
          </w:p>
        </w:tc>
        <w:tc>
          <w:tcPr>
            <w:tcW w:w="3464" w:type="dxa"/>
          </w:tcPr>
          <w:p w14:paraId="41A275BF" w14:textId="469754DC" w:rsidR="009E6563" w:rsidRPr="009E6563" w:rsidRDefault="009E6563" w:rsidP="009E6563">
            <w:pPr>
              <w:spacing w:before="100" w:beforeAutospacing="1" w:after="60"/>
              <w:rPr>
                <w:rFonts w:cstheme="minorHAnsi"/>
                <w:b/>
                <w:bCs/>
                <w:color w:val="000000"/>
              </w:rPr>
            </w:pPr>
            <w:r>
              <w:rPr>
                <w:rFonts w:cstheme="minorHAnsi"/>
                <w:b/>
                <w:bCs/>
                <w:color w:val="000000"/>
              </w:rPr>
              <w:t>Thickness of foam after 10 minutes (cm)</w:t>
            </w:r>
          </w:p>
        </w:tc>
      </w:tr>
      <w:tr w:rsidR="009E6563" w14:paraId="15DF0D79" w14:textId="77777777" w:rsidTr="009E6563">
        <w:tc>
          <w:tcPr>
            <w:tcW w:w="2376" w:type="dxa"/>
          </w:tcPr>
          <w:p w14:paraId="61EC38B1" w14:textId="77777777" w:rsidR="009E6563" w:rsidRDefault="009E6563" w:rsidP="009E6563">
            <w:pPr>
              <w:spacing w:before="100" w:beforeAutospacing="1" w:after="60"/>
              <w:rPr>
                <w:rFonts w:cstheme="minorHAnsi"/>
                <w:color w:val="000000"/>
              </w:rPr>
            </w:pPr>
          </w:p>
        </w:tc>
        <w:tc>
          <w:tcPr>
            <w:tcW w:w="3402" w:type="dxa"/>
          </w:tcPr>
          <w:p w14:paraId="3E47D8CF" w14:textId="77777777" w:rsidR="009E6563" w:rsidRDefault="009E6563" w:rsidP="009E6563">
            <w:pPr>
              <w:spacing w:before="100" w:beforeAutospacing="1" w:after="60"/>
              <w:rPr>
                <w:rFonts w:cstheme="minorHAnsi"/>
                <w:color w:val="000000"/>
              </w:rPr>
            </w:pPr>
          </w:p>
        </w:tc>
        <w:tc>
          <w:tcPr>
            <w:tcW w:w="3464" w:type="dxa"/>
          </w:tcPr>
          <w:p w14:paraId="6555565D" w14:textId="77777777" w:rsidR="009E6563" w:rsidRDefault="009E6563" w:rsidP="009E6563">
            <w:pPr>
              <w:spacing w:before="100" w:beforeAutospacing="1" w:after="60"/>
              <w:rPr>
                <w:rFonts w:cstheme="minorHAnsi"/>
                <w:color w:val="000000"/>
              </w:rPr>
            </w:pPr>
          </w:p>
        </w:tc>
      </w:tr>
      <w:tr w:rsidR="009E6563" w14:paraId="007C871C" w14:textId="77777777" w:rsidTr="009E6563">
        <w:tc>
          <w:tcPr>
            <w:tcW w:w="2376" w:type="dxa"/>
          </w:tcPr>
          <w:p w14:paraId="29148CB6" w14:textId="77777777" w:rsidR="009E6563" w:rsidRDefault="009E6563" w:rsidP="009E6563">
            <w:pPr>
              <w:spacing w:before="100" w:beforeAutospacing="1" w:after="60"/>
              <w:rPr>
                <w:rFonts w:cstheme="minorHAnsi"/>
                <w:color w:val="000000"/>
              </w:rPr>
            </w:pPr>
          </w:p>
        </w:tc>
        <w:tc>
          <w:tcPr>
            <w:tcW w:w="3402" w:type="dxa"/>
          </w:tcPr>
          <w:p w14:paraId="1466ECF9" w14:textId="77777777" w:rsidR="009E6563" w:rsidRDefault="009E6563" w:rsidP="009E6563">
            <w:pPr>
              <w:spacing w:before="100" w:beforeAutospacing="1" w:after="60"/>
              <w:rPr>
                <w:rFonts w:cstheme="minorHAnsi"/>
                <w:color w:val="000000"/>
              </w:rPr>
            </w:pPr>
          </w:p>
        </w:tc>
        <w:tc>
          <w:tcPr>
            <w:tcW w:w="3464" w:type="dxa"/>
          </w:tcPr>
          <w:p w14:paraId="4B9DD18A" w14:textId="77777777" w:rsidR="009E6563" w:rsidRDefault="009E6563" w:rsidP="009E6563">
            <w:pPr>
              <w:spacing w:before="100" w:beforeAutospacing="1" w:after="60"/>
              <w:rPr>
                <w:rFonts w:cstheme="minorHAnsi"/>
                <w:color w:val="000000"/>
              </w:rPr>
            </w:pPr>
          </w:p>
        </w:tc>
      </w:tr>
      <w:tr w:rsidR="009E6563" w14:paraId="52636091" w14:textId="77777777" w:rsidTr="009E6563">
        <w:tc>
          <w:tcPr>
            <w:tcW w:w="2376" w:type="dxa"/>
          </w:tcPr>
          <w:p w14:paraId="4457E6D5" w14:textId="77777777" w:rsidR="009E6563" w:rsidRDefault="009E6563" w:rsidP="009E6563">
            <w:pPr>
              <w:spacing w:before="100" w:beforeAutospacing="1" w:after="60"/>
              <w:rPr>
                <w:rFonts w:cstheme="minorHAnsi"/>
                <w:color w:val="000000"/>
              </w:rPr>
            </w:pPr>
          </w:p>
        </w:tc>
        <w:tc>
          <w:tcPr>
            <w:tcW w:w="3402" w:type="dxa"/>
          </w:tcPr>
          <w:p w14:paraId="7B3F52EB" w14:textId="77777777" w:rsidR="009E6563" w:rsidRDefault="009E6563" w:rsidP="009E6563">
            <w:pPr>
              <w:spacing w:before="100" w:beforeAutospacing="1" w:after="60"/>
              <w:rPr>
                <w:rFonts w:cstheme="minorHAnsi"/>
                <w:color w:val="000000"/>
              </w:rPr>
            </w:pPr>
          </w:p>
        </w:tc>
        <w:tc>
          <w:tcPr>
            <w:tcW w:w="3464" w:type="dxa"/>
          </w:tcPr>
          <w:p w14:paraId="475CE8FF" w14:textId="77777777" w:rsidR="009E6563" w:rsidRDefault="009E6563" w:rsidP="009E6563">
            <w:pPr>
              <w:spacing w:before="100" w:beforeAutospacing="1" w:after="60"/>
              <w:rPr>
                <w:rFonts w:cstheme="minorHAnsi"/>
                <w:color w:val="000000"/>
              </w:rPr>
            </w:pPr>
          </w:p>
        </w:tc>
      </w:tr>
    </w:tbl>
    <w:p w14:paraId="5ABEBECF" w14:textId="5A43CC53" w:rsidR="009E6563" w:rsidRDefault="00C461D6" w:rsidP="009E6563">
      <w:pPr>
        <w:shd w:val="clear" w:color="auto" w:fill="FFFFFF"/>
        <w:spacing w:before="100" w:beforeAutospacing="1" w:after="60" w:line="240" w:lineRule="auto"/>
        <w:rPr>
          <w:rFonts w:cstheme="minorHAnsi"/>
          <w:b/>
          <w:bCs/>
          <w:color w:val="000000"/>
        </w:rPr>
      </w:pPr>
      <w:r>
        <w:rPr>
          <w:rFonts w:cstheme="minorHAnsi"/>
          <w:b/>
          <w:bCs/>
          <w:color w:val="000000"/>
        </w:rPr>
        <w:t>Graph:</w:t>
      </w:r>
      <w:r>
        <w:rPr>
          <w:rFonts w:cstheme="minorHAnsi"/>
          <w:b/>
          <w:bCs/>
          <w:noProof/>
          <w:color w:val="000000"/>
        </w:rPr>
        <w:drawing>
          <wp:inline distT="0" distB="0" distL="0" distR="0" wp14:anchorId="7B641DBF" wp14:editId="0115B4EA">
            <wp:extent cx="5731510" cy="44189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22324"/>
                    <a:stretch/>
                  </pic:blipFill>
                  <pic:spPr bwMode="auto">
                    <a:xfrm>
                      <a:off x="0" y="0"/>
                      <a:ext cx="5731510" cy="4418965"/>
                    </a:xfrm>
                    <a:prstGeom prst="rect">
                      <a:avLst/>
                    </a:prstGeom>
                    <a:noFill/>
                    <a:ln>
                      <a:noFill/>
                    </a:ln>
                    <a:extLst>
                      <a:ext uri="{53640926-AAD7-44D8-BBD7-CCE9431645EC}">
                        <a14:shadowObscured xmlns:a14="http://schemas.microsoft.com/office/drawing/2010/main"/>
                      </a:ext>
                    </a:extLst>
                  </pic:spPr>
                </pic:pic>
              </a:graphicData>
            </a:graphic>
          </wp:inline>
        </w:drawing>
      </w:r>
    </w:p>
    <w:p w14:paraId="76026863" w14:textId="50E5F377" w:rsidR="00C461D6" w:rsidRPr="00C461D6" w:rsidRDefault="00C461D6" w:rsidP="009E6563">
      <w:pPr>
        <w:shd w:val="clear" w:color="auto" w:fill="FFFFFF"/>
        <w:spacing w:before="100" w:beforeAutospacing="1" w:after="60" w:line="240" w:lineRule="auto"/>
        <w:rPr>
          <w:rFonts w:cstheme="minorHAnsi"/>
          <w:color w:val="000000"/>
        </w:rPr>
      </w:pPr>
      <w:r>
        <w:rPr>
          <w:rFonts w:cstheme="minorHAnsi"/>
          <w:b/>
          <w:bCs/>
          <w:color w:val="000000"/>
        </w:rPr>
        <w:t>Discussion:</w:t>
      </w:r>
      <w:r>
        <w:rPr>
          <w:rFonts w:cstheme="minorHAnsi"/>
          <w:color w:val="000000"/>
        </w:rPr>
        <w:t xml:space="preserve"> (what happened when you increased the temperature?</w:t>
      </w:r>
      <w:r w:rsidR="00567338">
        <w:rPr>
          <w:rFonts w:cstheme="minorHAnsi"/>
          <w:color w:val="000000"/>
        </w:rPr>
        <w:t xml:space="preserve"> How does this help us predict pathogen behaviour with increased temperature?)</w:t>
      </w:r>
    </w:p>
    <w:p w14:paraId="5B1F3833" w14:textId="328BD334" w:rsidR="00C461D6" w:rsidRDefault="00C461D6" w:rsidP="009E6563">
      <w:pPr>
        <w:shd w:val="clear" w:color="auto" w:fill="FFFFFF"/>
        <w:spacing w:before="100" w:beforeAutospacing="1" w:after="60" w:line="240" w:lineRule="auto"/>
        <w:rPr>
          <w:rFonts w:cstheme="minorHAnsi"/>
          <w:b/>
          <w:bCs/>
          <w:color w:val="000000"/>
        </w:rPr>
      </w:pPr>
    </w:p>
    <w:p w14:paraId="39322E5C" w14:textId="5529494D" w:rsidR="00C461D6" w:rsidRDefault="00C461D6" w:rsidP="009E6563">
      <w:pPr>
        <w:shd w:val="clear" w:color="auto" w:fill="FFFFFF"/>
        <w:spacing w:before="100" w:beforeAutospacing="1" w:after="60" w:line="240" w:lineRule="auto"/>
        <w:rPr>
          <w:rFonts w:cstheme="minorHAnsi"/>
          <w:b/>
          <w:bCs/>
          <w:color w:val="000000"/>
        </w:rPr>
      </w:pPr>
    </w:p>
    <w:p w14:paraId="2BEDEC8F" w14:textId="75346BEA" w:rsidR="00C461D6" w:rsidRPr="00C461D6" w:rsidRDefault="00C461D6" w:rsidP="009E6563">
      <w:pPr>
        <w:shd w:val="clear" w:color="auto" w:fill="FFFFFF"/>
        <w:spacing w:before="100" w:beforeAutospacing="1" w:after="60" w:line="240" w:lineRule="auto"/>
        <w:rPr>
          <w:rFonts w:cstheme="minorHAnsi"/>
          <w:b/>
          <w:bCs/>
          <w:color w:val="000000"/>
        </w:rPr>
      </w:pPr>
      <w:r w:rsidRPr="00C461D6">
        <w:rPr>
          <w:rFonts w:cstheme="minorHAnsi"/>
          <w:b/>
          <w:bCs/>
          <w:color w:val="000000"/>
        </w:rPr>
        <w:t>Conclusion:</w:t>
      </w:r>
    </w:p>
    <w:sectPr w:rsidR="00C461D6" w:rsidRPr="00C46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128FA"/>
    <w:multiLevelType w:val="multilevel"/>
    <w:tmpl w:val="8272DAAA"/>
    <w:lvl w:ilvl="0">
      <w:start w:val="1"/>
      <w:numFmt w:val="decimal"/>
      <w:lvlText w:val="%1."/>
      <w:lvlJc w:val="left"/>
      <w:pPr>
        <w:tabs>
          <w:tab w:val="num" w:pos="0"/>
        </w:tabs>
        <w:ind w:left="0" w:hanging="360"/>
      </w:pPr>
      <w:rPr>
        <w:rFonts w:asciiTheme="minorHAnsi" w:eastAsiaTheme="minorHAnsi" w:hAnsiTheme="minorHAnsi" w:cstheme="minorHAnsi"/>
        <w:b/>
        <w:bCs/>
      </w:r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FF1"/>
    <w:rsid w:val="00567338"/>
    <w:rsid w:val="005F0F46"/>
    <w:rsid w:val="00603FF1"/>
    <w:rsid w:val="009E6563"/>
    <w:rsid w:val="00C461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1F04"/>
  <w15:chartTrackingRefBased/>
  <w15:docId w15:val="{A644CFAB-317A-4AF7-9BDB-530137F2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3FF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FF1"/>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603FF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E656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E6563"/>
    <w:rPr>
      <w:b/>
      <w:bCs/>
    </w:rPr>
  </w:style>
  <w:style w:type="character" w:styleId="Emphasis">
    <w:name w:val="Emphasis"/>
    <w:basedOn w:val="DefaultParagraphFont"/>
    <w:uiPriority w:val="20"/>
    <w:qFormat/>
    <w:rsid w:val="009E6563"/>
    <w:rPr>
      <w:i/>
      <w:iCs/>
    </w:rPr>
  </w:style>
  <w:style w:type="paragraph" w:styleId="ListParagraph">
    <w:name w:val="List Paragraph"/>
    <w:basedOn w:val="Normal"/>
    <w:uiPriority w:val="34"/>
    <w:qFormat/>
    <w:rsid w:val="009E6563"/>
    <w:pPr>
      <w:ind w:left="720"/>
      <w:contextualSpacing/>
    </w:pPr>
  </w:style>
  <w:style w:type="table" w:styleId="TableGrid">
    <w:name w:val="Table Grid"/>
    <w:basedOn w:val="TableNormal"/>
    <w:uiPriority w:val="39"/>
    <w:rsid w:val="009E6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8319">
      <w:bodyDiv w:val="1"/>
      <w:marLeft w:val="0"/>
      <w:marRight w:val="0"/>
      <w:marTop w:val="0"/>
      <w:marBottom w:val="0"/>
      <w:divBdr>
        <w:top w:val="none" w:sz="0" w:space="0" w:color="auto"/>
        <w:left w:val="none" w:sz="0" w:space="0" w:color="auto"/>
        <w:bottom w:val="none" w:sz="0" w:space="0" w:color="auto"/>
        <w:right w:val="none" w:sz="0" w:space="0" w:color="auto"/>
      </w:divBdr>
    </w:div>
    <w:div w:id="846411211">
      <w:bodyDiv w:val="1"/>
      <w:marLeft w:val="0"/>
      <w:marRight w:val="0"/>
      <w:marTop w:val="0"/>
      <w:marBottom w:val="0"/>
      <w:divBdr>
        <w:top w:val="none" w:sz="0" w:space="0" w:color="auto"/>
        <w:left w:val="none" w:sz="0" w:space="0" w:color="auto"/>
        <w:bottom w:val="none" w:sz="0" w:space="0" w:color="auto"/>
        <w:right w:val="none" w:sz="0" w:space="0" w:color="auto"/>
      </w:divBdr>
    </w:div>
    <w:div w:id="163637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SharedWithUsers xmlns="d5c732d2-f217-444a-91d8-37c5714ca695">
      <UserInfo>
        <DisplayName/>
        <AccountId xsi:nil="true"/>
        <AccountType/>
      </UserInfo>
    </SharedWithUsers>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B7F1DD1-C66E-4417-BAA6-E227F410371E}"/>
</file>

<file path=customXml/itemProps2.xml><?xml version="1.0" encoding="utf-8"?>
<ds:datastoreItem xmlns:ds="http://schemas.openxmlformats.org/officeDocument/2006/customXml" ds:itemID="{34499878-F060-462D-8800-26EF7581D480}"/>
</file>

<file path=customXml/itemProps3.xml><?xml version="1.0" encoding="utf-8"?>
<ds:datastoreItem xmlns:ds="http://schemas.openxmlformats.org/officeDocument/2006/customXml" ds:itemID="{285135A9-A86D-4E1F-B0FF-71ADB10AAA3B}"/>
</file>

<file path=docProps/app.xml><?xml version="1.0" encoding="utf-8"?>
<Properties xmlns="http://schemas.openxmlformats.org/officeDocument/2006/extended-properties" xmlns:vt="http://schemas.openxmlformats.org/officeDocument/2006/docPropsVTypes">
  <Template>Normal.dotm</Template>
  <TotalTime>15</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Beards</dc:creator>
  <cp:keywords/>
  <dc:description/>
  <cp:lastModifiedBy>Michael Beards</cp:lastModifiedBy>
  <cp:revision>2</cp:revision>
  <dcterms:created xsi:type="dcterms:W3CDTF">2021-08-23T23:40:00Z</dcterms:created>
  <dcterms:modified xsi:type="dcterms:W3CDTF">2021-08-24T00:01:00Z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