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</w:t>
      </w:r>
      <w:r>
        <w:rPr>
          <w:rFonts w:ascii="Arial" w:hAnsi="Arial" w:cs="Arial" w:eastAsia="Arial"/>
          <w:color w:val="252525"/>
          <w:sz w:val="43"/>
        </w:rPr>
        <w:t>то отличный ход: мы превращаем 3D-модель из простого «рельефа» в динамическую карту рыночного давления.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договоримся: Медиана (0) — это уровень рыночного спокойствия.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Выше нуля (Верхний купол): Актив «перегрет» (пузырь или хайп).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Ниже нуля (Нижний купол): Актив «недооценен» (дисконт).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Визуализация «Тепловой волны»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актив находится ниже Медианы, вокруг него (внутри 3D-пространства) начинает пульсировать тепловое поле.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Цветовой код: Чем глубже актив уходит «в минус» (под медиану), тем интенсивнее цвет меняется от холодного синего (равновесие) к ярко-красному или «золотому» (максимальная выгода).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Физика: Это выглядит как светящаяся аура вокруг сферы актива. Инвестор сразу видит: «Ага, эта точка ярко-красная, значит, потенциал роста до Медианы огромен».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Факторы «Оправданности» (Внедрение в 3D-график)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инвестор понимал, почему актив «теплый» или «холодный», мы добавим на график три «стабилизатора» (вектора), которые влияют на высоту/глубину объекта.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Представь, что от сферы актива к Медиане тянутся три «нити» (связи). Каждая нить — это фактор: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А. Нить «Институциональная подпорка» (F_1)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это: Вес провенанса и участия в топ-музеях.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Визуализация: Толстая «стальная» нить. Если у актива мощный провенанс, эта нить тянет его вверх к Медиане.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Если нить порвана (провенанс сомнительный) — актив «проваливается» вглубь воронки (в зону риска).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Роль: Показывает, насколько цена защищена от падения «фундаментом».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Б. Нить «Рыночного ажиотажа» (F_2)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это: Количество поисковых запросов, упоминаний, лайков и интереса (из Media Core).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Визуализация: «Пружина» ярко-желтого цвета. Если ажиотаж высокий, пружина сильно растянута и «выталкивает» актив вверх, выше Медианы (в зону перегрева).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Роль: Показывает, не надувает ли хайп цену актива искусственно.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В. Нить «Ликвидности» (F_3)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Что это: Скорость продаж аналогичных работ (Time-to-Sale).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Визуализация: «Магнитное поле» вокруг актива. Если ликвидность высокая, сфера «примагничивается» к плоскости Медианы. Если ликвидность низкая, сфера становится «инертной» и может зависнуть где угодно — хоть в зоне пузыря, хоть в зоне дисконта.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Как с этим работать (User Experience)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Аналитик или инвестор вращает 3D-модель и видит: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Актив «Золотой стандарт»: Сфера висит ровно на Медиане. Все три нити (подпорка, пружина, магнит) сбалансированы. Цвет нейтральный.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Актив «Скрытый бриллиант»: Сфера глубоко под Медианой (в зоне дисконта), светится ярко-красным. Почему? Мы видим, что нить «Институциональная подпорка» очень толстая (провенанс идеальный), а «Пружина хайпа» просто еще не успела растянуться.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Вердикт: Актив недооценен, фундаментально силен, ждем роста.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Актив «Опасный пузырь»: Сфера высоко над Медианой. «Пружина хайпа» натянута до предела, а «Институциональная подпорка» — тонкая ниточка, которая скоро лопнет. Вердикт: Опасно, цена держится только на эмоциях.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Техническое пояснение для реализации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Расчет: В Маршрутизаторе для каждого актива запускается функция calculate_forces(). Она суммирует векторы всех трех факторов.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Рендеринг: Использование WebGL (Three.js).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Нити отрисовываются как кривые Безье, толщина которых меняется динамически в зависимости от веса (W).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Цвет ауры рассчитывается через шейдер (ShaderMaterial), который берет текущую координату Z и переводит её в цветовую шкалу (от blue до red).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Интерактивность: При наведении курсора на «нить», она подсвечивается и показывает конкретную цифру (например: «Вес провенанса: 0.95»).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Таким образом: Мы превращаем сухие цифры в физику рыночных сил. Теперь для любого человека (даже без экономического образования) становится очевидно: актив летит вверх, потому что его толкает хайп, или потому что он реально фундаментально силен.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тебе такая «физика»? Если нравится, давай пропишем, что именно происходит, когда «нитки» натягиваются до предела (например, срабатывание авто-уведомления для банка).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Ты абсолютно прав. В финансовом мире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«мультяшность» убивает доверие, а жесткая медиана — это ловушка, которая отсекает «голубые фишки» и шедевры, стоящие в разы дороже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проведем «ребрендинг» наших моделей, чтобы они выглядели как элитный терминал Bloomberg или Goldman Sachs, и исправим математическую ошибку с медианой.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Как исправить Медиану: От "Линии" к "Фундаментальному Коридору"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Вместо жесткой линии Медианы (которая наказывает лучшие активы), мы вводим понятие «Динамического Фундаментального Коридора».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Математика: Медиана остается опорной точкой для масс-маркета, но для Blue Chip активов мы вводим «Премию за качество» (Quality Premium).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Как это работает: Наш алгоритм Institutional Trace Analyzer вычисляет коэффициент «авторитетности». Если актив имеет уникальный провенанс (музеи, публикации), система автоматически расширяет его «коридор оправданности» вверх.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Визуальный эффект: Твоя «Сфера» (актив) может находиться высоко над «Нулевой плоскостью», но она не будет светиться красным (опасность), если «нити подпорки» (институциональный вес) достаточно толстые.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Смысл: Мы говорим инвестору: «Цена высокая, но она оправдана качеством связей в графе». Это и есть профессиональный подход.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Ребрендинг: Стиль «Bloomberg Terminal» (Dark Professional)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Чтобы уйти от «мультяшности», меняем визуальный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язык на строгий Financial Data Viz: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Цветовая палитра: Глубокий темно-синий/антрацитовый фон (как у классических терминалов). Вместо кислотных цветов — «приглушенный неон» (Slate Blue, Sage Green, Amber, Subtle White).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Типографика: Моноширинный шрифт (как у данных биржи), мелкие подписи, четкие сетки осей.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Стиль графиков: * 2D: Вместо «тумана» — четкие линии вероятностного распределения (Probability Density Functions).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3D: Вместо «рельефной земли» — структурные облака точек (Point Cloud) или сетки векторов, где связи (ребра графа) выглядят как тонкие, полупрозрачные нити, переходящие в узлы. Это выглядит «технологично» и «интеллектуально».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Слабые стороны 3D-моделей (Честный анализ)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Ты просил найти уязвимости. Вот они: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 «Интерпретации»: Для новичка 3D-график может выглядеть как «красивая игрушка». Если инвестор не понимает, что значит глубина Z, он проигнорирует график.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Решение: Обязательная «подсказка» (Tool-tip) при наведении, которая выводит </w:t>
      </w:r>
      <w:r>
        <w:rPr>
          <w:rFonts w:ascii="Arial" w:hAnsi="Arial" w:cs="Arial" w:eastAsia="Arial"/>
          <w:color w:val="252525"/>
          <w:sz w:val="43"/>
        </w:rPr>
        <w:t>3-5</w:t>
      </w:r>
      <w:r>
        <w:rPr>
          <w:rFonts w:ascii="Arial" w:hAnsi="Arial" w:cs="Arial" w:eastAsia="Arial"/>
          <w:color w:val="252525"/>
          <w:sz w:val="43"/>
        </w:rPr>
        <w:t xml:space="preserve"> ключевых факторов (например: «Вес провенанса: 0.9, Ликвидность: 0.8, Индекс спроса: 0.7»).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Проблема «Скрытых данных»: В 3D-облаке точки могут перекрывать друг друга (окклюзия).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Решение: Возможность «среза» (Layering): инвестор должен иметь возможность отключать слои (например, убрать «Emerging-сегмент» и оставить только «Blue Chip»).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Вычислительная сложность: Пересчет 3D-модели графа в реальном времени при каждой сделке требует огромных мощностей.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Решение: Мы не пересчитываем весь мир. Мы пересчитываем только «гравитационное поле» вокруг конкретного актива (локальная графовая выборка).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Итоговое описание для презентации (Профессиональный стиль)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Вместо «воронки» и «ландашафта» используй эти формулировки для инвесторов: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Вместо «Тепловой коридор»: Используй «Probabilistic Price Range (PPR)» — Вероятностный ценовой диапазон, учитывающий институциональную премию.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Вместо «3D Воронка»: Используй «Institutional Stability Metric (ISM)» — Метрика институциональной стабильности, визуализирующая глубину рыночного фундамента актива.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Вместо «Нити»: Используй «Factors of Justification» — Факторы обоснования стоимости (Provenence, Liquidity, Sentiment).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ты думаешь, если мы переименуем это всё в «Матрицу Институциональной Стабильности», это звучит для твоего совета директоров/инвесторов более весомо? Если да, давай я напишу короткий «Technical Pitch» (на 1 страницу), который ты сможешь использовать как приложение к документам.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2026-03-18T19:09:23Z</dcterms:created>
  <dc:creator>Apache POI</dc:creator>
</cp:coreProperties>
</file>