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CF0C0" w14:textId="77777777" w:rsidR="001C4F0B" w:rsidRPr="00B0201F" w:rsidRDefault="001C4F0B" w:rsidP="001C4F0B">
      <w:pPr>
        <w:spacing w:before="100" w:beforeAutospacing="1" w:after="100" w:afterAutospacing="1"/>
        <w:jc w:val="both"/>
        <w:outlineLvl w:val="0"/>
        <w:rPr>
          <w:rFonts w:ascii="Times New Roman" w:eastAsia="Times New Roman" w:hAnsi="Times New Roman" w:cs="Times New Roman"/>
          <w:b/>
          <w:bCs/>
          <w:noProof/>
          <w:kern w:val="36"/>
          <w:sz w:val="32"/>
          <w:szCs w:val="32"/>
          <w:lang w:val="en-US" w:eastAsia="es-ES_tradnl"/>
          <w14:ligatures w14:val="none"/>
        </w:rPr>
      </w:pPr>
    </w:p>
    <w:p w14:paraId="55BE9A0B" w14:textId="3AA65162" w:rsidR="00E90E38" w:rsidRPr="00E90E38" w:rsidRDefault="00E90E38" w:rsidP="001C4F0B">
      <w:pPr>
        <w:spacing w:before="100" w:beforeAutospacing="1" w:after="100" w:afterAutospacing="1"/>
        <w:jc w:val="both"/>
        <w:outlineLvl w:val="0"/>
        <w:rPr>
          <w:rFonts w:ascii="Times New Roman" w:eastAsia="Times New Roman" w:hAnsi="Times New Roman" w:cs="Times New Roman"/>
          <w:b/>
          <w:bCs/>
          <w:noProof/>
          <w:kern w:val="36"/>
          <w:sz w:val="32"/>
          <w:szCs w:val="32"/>
          <w:lang w:val="en-US" w:eastAsia="es-ES_tradnl"/>
          <w14:ligatures w14:val="none"/>
        </w:rPr>
      </w:pPr>
      <w:r w:rsidRPr="00E90E38">
        <w:rPr>
          <w:rFonts w:ascii="Times New Roman" w:eastAsia="Times New Roman" w:hAnsi="Times New Roman" w:cs="Times New Roman"/>
          <w:b/>
          <w:bCs/>
          <w:noProof/>
          <w:kern w:val="36"/>
          <w:sz w:val="32"/>
          <w:szCs w:val="32"/>
          <w:lang w:val="en-US" w:eastAsia="es-ES_tradnl"/>
          <w14:ligatures w14:val="none"/>
        </w:rPr>
        <w:t>Modeling Financial Volatility with Long Memory: An Empirical Comparison of GARCH and FIGARCH Models</w:t>
      </w:r>
    </w:p>
    <w:p w14:paraId="4B5BFB9D" w14:textId="340B5CB3" w:rsidR="001C4F0B" w:rsidRPr="00B0201F" w:rsidRDefault="00E90E38" w:rsidP="004C272D">
      <w:pPr>
        <w:spacing w:line="360" w:lineRule="auto"/>
        <w:jc w:val="center"/>
        <w:rPr>
          <w:rFonts w:ascii="Times New Roman" w:eastAsia="Times New Roman" w:hAnsi="Times New Roman" w:cs="Times New Roman"/>
          <w:b/>
          <w:bCs/>
          <w:noProof/>
          <w:kern w:val="0"/>
          <w:lang w:val="en-US" w:eastAsia="es-ES_tradnl"/>
          <w14:ligatures w14:val="none"/>
        </w:rPr>
      </w:pPr>
      <w:r w:rsidRPr="00E90E38">
        <w:rPr>
          <w:rFonts w:ascii="Times New Roman" w:eastAsia="Times New Roman" w:hAnsi="Times New Roman" w:cs="Times New Roman"/>
          <w:b/>
          <w:bCs/>
          <w:noProof/>
          <w:kern w:val="0"/>
          <w:lang w:val="en-US" w:eastAsia="es-ES_tradnl"/>
          <w14:ligatures w14:val="none"/>
        </w:rPr>
        <w:t>José L. Gamo</w:t>
      </w:r>
    </w:p>
    <w:p w14:paraId="214EA2E1" w14:textId="77777777" w:rsidR="001C4F0B" w:rsidRPr="00B0201F" w:rsidRDefault="00E90E38" w:rsidP="004C272D">
      <w:pPr>
        <w:spacing w:line="360" w:lineRule="auto"/>
        <w:jc w:val="center"/>
        <w:rPr>
          <w:rFonts w:ascii="Times New Roman" w:eastAsia="Times New Roman" w:hAnsi="Times New Roman" w:cs="Times New Roman"/>
          <w:noProof/>
          <w:kern w:val="0"/>
          <w:sz w:val="22"/>
          <w:szCs w:val="22"/>
          <w:lang w:val="en-US" w:eastAsia="es-ES_tradnl"/>
          <w14:ligatures w14:val="none"/>
        </w:rPr>
      </w:pPr>
      <w:r w:rsidRPr="00E90E38">
        <w:rPr>
          <w:rFonts w:ascii="Times New Roman" w:eastAsia="Times New Roman" w:hAnsi="Times New Roman" w:cs="Times New Roman"/>
          <w:noProof/>
          <w:kern w:val="0"/>
          <w:sz w:val="22"/>
          <w:szCs w:val="22"/>
          <w:lang w:val="en-US" w:eastAsia="es-ES_tradnl"/>
          <w14:ligatures w14:val="none"/>
        </w:rPr>
        <w:t>Master in Quantitative Finance, Universidad de Alcalá (Spain)</w:t>
      </w:r>
    </w:p>
    <w:p w14:paraId="2587FB0A" w14:textId="77777777" w:rsidR="004C272D" w:rsidRPr="00B0201F" w:rsidRDefault="00E90E38" w:rsidP="004C272D">
      <w:pPr>
        <w:spacing w:line="360" w:lineRule="auto"/>
        <w:jc w:val="center"/>
        <w:rPr>
          <w:rFonts w:ascii="Times New Roman" w:eastAsia="Times New Roman" w:hAnsi="Times New Roman" w:cs="Times New Roman"/>
          <w:noProof/>
          <w:kern w:val="0"/>
          <w:sz w:val="22"/>
          <w:szCs w:val="22"/>
          <w:lang w:val="en-US" w:eastAsia="es-ES_tradnl"/>
          <w14:ligatures w14:val="none"/>
        </w:rPr>
      </w:pPr>
      <w:r w:rsidRPr="00E90E38">
        <w:rPr>
          <w:rFonts w:ascii="Times New Roman" w:eastAsia="Times New Roman" w:hAnsi="Times New Roman" w:cs="Times New Roman"/>
          <w:noProof/>
          <w:kern w:val="0"/>
          <w:sz w:val="22"/>
          <w:szCs w:val="22"/>
          <w:lang w:val="en-US" w:eastAsia="es-ES_tradnl"/>
          <w14:ligatures w14:val="none"/>
        </w:rPr>
        <w:t xml:space="preserve">Corresponding author: </w:t>
      </w:r>
      <w:hyperlink r:id="rId6" w:history="1">
        <w:r w:rsidR="004C272D" w:rsidRPr="00E90E38">
          <w:rPr>
            <w:rStyle w:val="Hipervnculo"/>
            <w:rFonts w:ascii="Times New Roman" w:eastAsia="Times New Roman" w:hAnsi="Times New Roman" w:cs="Times New Roman"/>
            <w:noProof/>
            <w:kern w:val="0"/>
            <w:sz w:val="22"/>
            <w:szCs w:val="22"/>
            <w:lang w:val="en-US" w:eastAsia="es-ES_tradnl"/>
            <w14:ligatures w14:val="none"/>
          </w:rPr>
          <w:t>jose.luis.gamo@gmail.com</w:t>
        </w:r>
      </w:hyperlink>
    </w:p>
    <w:p w14:paraId="1C6FAAF5" w14:textId="39A5B7C6" w:rsidR="001C4F0B" w:rsidRPr="00B0201F" w:rsidRDefault="001C4F0B" w:rsidP="004C272D">
      <w:pPr>
        <w:spacing w:line="360" w:lineRule="auto"/>
        <w:jc w:val="center"/>
        <w:rPr>
          <w:rFonts w:ascii="Times New Roman" w:eastAsia="Times New Roman" w:hAnsi="Times New Roman" w:cs="Times New Roman"/>
          <w:noProof/>
          <w:kern w:val="0"/>
          <w:sz w:val="22"/>
          <w:szCs w:val="22"/>
          <w:lang w:val="en-US" w:eastAsia="es-ES_tradnl"/>
          <w14:ligatures w14:val="none"/>
        </w:rPr>
      </w:pPr>
      <w:r w:rsidRPr="00E90E38">
        <w:rPr>
          <w:rFonts w:ascii="Times New Roman" w:eastAsia="Times New Roman" w:hAnsi="Times New Roman" w:cs="Times New Roman"/>
          <w:i/>
          <w:iCs/>
          <w:noProof/>
          <w:kern w:val="0"/>
          <w:sz w:val="22"/>
          <w:szCs w:val="22"/>
          <w:lang w:val="en-US" w:eastAsia="es-ES_tradnl"/>
          <w14:ligatures w14:val="none"/>
        </w:rPr>
        <w:t>Submitted to International Review of Financial Analysis</w:t>
      </w:r>
    </w:p>
    <w:p w14:paraId="16ECFB41" w14:textId="77777777" w:rsidR="001C4F0B" w:rsidRPr="00B0201F" w:rsidRDefault="001C4F0B" w:rsidP="001C4F0B">
      <w:pPr>
        <w:spacing w:after="100" w:afterAutospacing="1"/>
        <w:jc w:val="center"/>
        <w:rPr>
          <w:rFonts w:ascii="Times New Roman" w:eastAsia="Times New Roman" w:hAnsi="Times New Roman" w:cs="Times New Roman"/>
          <w:noProof/>
          <w:kern w:val="0"/>
          <w:lang w:val="en-US" w:eastAsia="es-ES_tradnl"/>
          <w14:ligatures w14:val="none"/>
        </w:rPr>
      </w:pPr>
    </w:p>
    <w:p w14:paraId="44BF941D" w14:textId="77777777" w:rsidR="001C4F0B" w:rsidRPr="00B0201F" w:rsidRDefault="001C4F0B" w:rsidP="001C4F0B">
      <w:pPr>
        <w:spacing w:after="100" w:afterAutospacing="1"/>
        <w:jc w:val="center"/>
        <w:rPr>
          <w:rFonts w:ascii="Times New Roman" w:eastAsia="Times New Roman" w:hAnsi="Times New Roman" w:cs="Times New Roman"/>
          <w:noProof/>
          <w:kern w:val="0"/>
          <w:lang w:val="en-US" w:eastAsia="es-ES_tradnl"/>
          <w14:ligatures w14:val="none"/>
        </w:rPr>
        <w:sectPr w:rsidR="001C4F0B" w:rsidRPr="00B0201F">
          <w:pgSz w:w="11906" w:h="16838"/>
          <w:pgMar w:top="1417" w:right="1701" w:bottom="1417" w:left="1701" w:header="708" w:footer="708" w:gutter="0"/>
          <w:cols w:space="708"/>
          <w:docGrid w:linePitch="360"/>
        </w:sectPr>
      </w:pPr>
    </w:p>
    <w:p w14:paraId="0C287416" w14:textId="25394667" w:rsidR="00E90E38" w:rsidRPr="00E90E38" w:rsidRDefault="00E90E38" w:rsidP="001C4F0B">
      <w:pPr>
        <w:spacing w:after="100" w:afterAutospacing="1"/>
        <w:jc w:val="center"/>
        <w:rPr>
          <w:rFonts w:ascii="Times New Roman" w:eastAsia="Times New Roman" w:hAnsi="Times New Roman" w:cs="Times New Roman"/>
          <w:noProof/>
          <w:kern w:val="0"/>
          <w:lang w:val="en-US" w:eastAsia="es-ES_tradnl"/>
          <w14:ligatures w14:val="none"/>
        </w:rPr>
      </w:pPr>
    </w:p>
    <w:p w14:paraId="06FA3801" w14:textId="77777777" w:rsidR="00E90E38" w:rsidRPr="00E90E38" w:rsidRDefault="00380FD5" w:rsidP="001C4F0B">
      <w:pPr>
        <w:jc w:val="both"/>
        <w:rPr>
          <w:rFonts w:ascii="Times New Roman" w:eastAsia="Times New Roman" w:hAnsi="Times New Roman" w:cs="Times New Roman"/>
          <w:noProof/>
          <w:kern w:val="0"/>
          <w:lang w:val="en-US" w:eastAsia="es-ES_tradnl"/>
          <w14:ligatures w14:val="none"/>
        </w:rPr>
      </w:pPr>
      <w:r>
        <w:rPr>
          <w:rFonts w:ascii="Times New Roman" w:eastAsia="Times New Roman" w:hAnsi="Times New Roman" w:cs="Times New Roman"/>
          <w:noProof/>
          <w:kern w:val="0"/>
          <w:lang w:val="en-US" w:eastAsia="es-ES_tradnl"/>
        </w:rPr>
        <w:pict w14:anchorId="561F64D3">
          <v:rect id="_x0000_i1066" alt="" style="width:425.2pt;height:.05pt;mso-width-percent:0;mso-height-percent:0;mso-width-percent:0;mso-height-percent:0" o:hralign="center" o:hrstd="t" o:hr="t" fillcolor="#a0a0a0" stroked="f"/>
        </w:pict>
      </w:r>
    </w:p>
    <w:p w14:paraId="484320D5" w14:textId="77777777" w:rsidR="00E90E38" w:rsidRPr="00E90E38" w:rsidRDefault="00E90E38" w:rsidP="001C4F0B">
      <w:pPr>
        <w:spacing w:before="100" w:beforeAutospacing="1" w:after="100" w:afterAutospacing="1"/>
        <w:jc w:val="both"/>
        <w:outlineLvl w:val="1"/>
        <w:rPr>
          <w:rFonts w:ascii="Times New Roman" w:eastAsia="Times New Roman" w:hAnsi="Times New Roman" w:cs="Times New Roman"/>
          <w:b/>
          <w:bCs/>
          <w:noProof/>
          <w:kern w:val="0"/>
          <w:sz w:val="36"/>
          <w:szCs w:val="36"/>
          <w:lang w:val="en-US" w:eastAsia="es-ES_tradnl"/>
          <w14:ligatures w14:val="none"/>
        </w:rPr>
      </w:pPr>
      <w:r w:rsidRPr="00E90E38">
        <w:rPr>
          <w:rFonts w:ascii="Times New Roman" w:eastAsia="Times New Roman" w:hAnsi="Times New Roman" w:cs="Times New Roman"/>
          <w:b/>
          <w:bCs/>
          <w:noProof/>
          <w:kern w:val="0"/>
          <w:sz w:val="36"/>
          <w:szCs w:val="36"/>
          <w:lang w:val="en-US" w:eastAsia="es-ES_tradnl"/>
          <w14:ligatures w14:val="none"/>
        </w:rPr>
        <w:t>Abstract</w:t>
      </w:r>
    </w:p>
    <w:p w14:paraId="524F5422"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This study examines the practical relevance of long-memory models in financial volatility by comparing GARCH(1,1) and FIGARCH(1,d,1) specifications across major asset classes—equities (S&amp;P 500, IBEX 35, Tesla), cryptocurrencies (Bitcoin), and emerging markets (BOVESPA). Using multifractal detrended fluctuation analysis (MF-DFA) and Lo’s modified R/S test, we document multifractal and persistent dynamics in the conditional variance, while return series behave as white noise. FIGARCH models capture this persistence parametrically, yielding volatility forecasts that are structurally consistent with multifractal evidence. However, improvements in goodness-of-fit, predictive accuracy (RMSE), and risk coverage (Kupiec VaR backtesting) remain limited. In highly idiosyncratic series such as Tesla, FIGARCH collapses to the IGARCH limit, underscoring its fragility under regime shifts. Overall, our results delimit the contexts in which fractional integration adds interpretive and practical value.</w:t>
      </w:r>
    </w:p>
    <w:p w14:paraId="485B8480"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b/>
          <w:bCs/>
          <w:noProof/>
          <w:kern w:val="0"/>
          <w:lang w:val="en-US" w:eastAsia="es-ES_tradnl"/>
          <w14:ligatures w14:val="none"/>
        </w:rPr>
        <w:t>Keywords:</w:t>
      </w:r>
      <w:r w:rsidRPr="00E90E38">
        <w:rPr>
          <w:rFonts w:ascii="Times New Roman" w:eastAsia="Times New Roman" w:hAnsi="Times New Roman" w:cs="Times New Roman"/>
          <w:noProof/>
          <w:kern w:val="0"/>
          <w:lang w:val="en-US" w:eastAsia="es-ES_tradnl"/>
          <w14:ligatures w14:val="none"/>
        </w:rPr>
        <w:t xml:space="preserve"> Long memory; FIGARCH; GARCH; volatility modeling; multifractality; VaR backtesting; risk forecasting; financial time series.</w:t>
      </w:r>
    </w:p>
    <w:p w14:paraId="79F70EC5" w14:textId="77777777" w:rsidR="00E90E38" w:rsidRPr="00E90E38" w:rsidRDefault="00380FD5" w:rsidP="001C4F0B">
      <w:pPr>
        <w:jc w:val="both"/>
        <w:rPr>
          <w:rFonts w:ascii="Times New Roman" w:eastAsia="Times New Roman" w:hAnsi="Times New Roman" w:cs="Times New Roman"/>
          <w:noProof/>
          <w:kern w:val="0"/>
          <w:lang w:val="en-US" w:eastAsia="es-ES_tradnl"/>
          <w14:ligatures w14:val="none"/>
        </w:rPr>
      </w:pPr>
      <w:r>
        <w:rPr>
          <w:rFonts w:ascii="Times New Roman" w:eastAsia="Times New Roman" w:hAnsi="Times New Roman" w:cs="Times New Roman"/>
          <w:noProof/>
          <w:kern w:val="0"/>
          <w:lang w:val="en-US" w:eastAsia="es-ES_tradnl"/>
        </w:rPr>
        <w:pict w14:anchorId="187F6546">
          <v:rect id="_x0000_i1065" alt="" style="width:425.2pt;height:.05pt;mso-width-percent:0;mso-height-percent:0;mso-width-percent:0;mso-height-percent:0" o:hralign="center" o:hrstd="t" o:hr="t" fillcolor="#a0a0a0" stroked="f"/>
        </w:pict>
      </w:r>
    </w:p>
    <w:p w14:paraId="02812716" w14:textId="77777777" w:rsidR="00E90E38" w:rsidRPr="00E90E38" w:rsidRDefault="00E90E38" w:rsidP="001C4F0B">
      <w:pPr>
        <w:spacing w:before="100" w:beforeAutospacing="1" w:after="100" w:afterAutospacing="1"/>
        <w:jc w:val="both"/>
        <w:outlineLvl w:val="1"/>
        <w:rPr>
          <w:rFonts w:ascii="Times New Roman" w:eastAsia="Times New Roman" w:hAnsi="Times New Roman" w:cs="Times New Roman"/>
          <w:b/>
          <w:bCs/>
          <w:noProof/>
          <w:kern w:val="0"/>
          <w:sz w:val="36"/>
          <w:szCs w:val="36"/>
          <w:lang w:val="en-US" w:eastAsia="es-ES_tradnl"/>
          <w14:ligatures w14:val="none"/>
        </w:rPr>
      </w:pPr>
      <w:r w:rsidRPr="00E90E38">
        <w:rPr>
          <w:rFonts w:ascii="Times New Roman" w:eastAsia="Times New Roman" w:hAnsi="Times New Roman" w:cs="Times New Roman"/>
          <w:b/>
          <w:bCs/>
          <w:noProof/>
          <w:kern w:val="0"/>
          <w:sz w:val="36"/>
          <w:szCs w:val="36"/>
          <w:lang w:val="en-US" w:eastAsia="es-ES_tradnl"/>
          <w14:ligatures w14:val="none"/>
        </w:rPr>
        <w:t>1. Introduction</w:t>
      </w:r>
    </w:p>
    <w:p w14:paraId="2FC530EA"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Financial volatility has long been recognized as a central determinant of risk, asset pricing, and market efficiency. Since Engle (1982) introduced the ARCH model and Bollerslev (1986) generalized it into GARCH, conditional heteroskedasticity has become a cornerstone of empirical finance. These models capture the fact that large shocks tend to cluster in time—periods of high volatility are followed by other periods of high volatility—reflecting the persistence of financial risk.</w:t>
      </w:r>
    </w:p>
    <w:p w14:paraId="3AF24426"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 xml:space="preserve">However, a large body of research has shown that volatility autocorrelations often decay much more slowly than predicted by the exponential decline implied by traditional GARCH models. This property, known as </w:t>
      </w:r>
      <w:r w:rsidRPr="00E90E38">
        <w:rPr>
          <w:rFonts w:ascii="Times New Roman" w:eastAsia="Times New Roman" w:hAnsi="Times New Roman" w:cs="Times New Roman"/>
          <w:b/>
          <w:bCs/>
          <w:noProof/>
          <w:kern w:val="0"/>
          <w:lang w:val="en-US" w:eastAsia="es-ES_tradnl"/>
          <w14:ligatures w14:val="none"/>
        </w:rPr>
        <w:t>long memory</w:t>
      </w:r>
      <w:r w:rsidRPr="00E90E38">
        <w:rPr>
          <w:rFonts w:ascii="Times New Roman" w:eastAsia="Times New Roman" w:hAnsi="Times New Roman" w:cs="Times New Roman"/>
          <w:noProof/>
          <w:kern w:val="0"/>
          <w:lang w:val="en-US" w:eastAsia="es-ES_tradnl"/>
          <w14:ligatures w14:val="none"/>
        </w:rPr>
        <w:t xml:space="preserve"> or </w:t>
      </w:r>
      <w:r w:rsidRPr="00E90E38">
        <w:rPr>
          <w:rFonts w:ascii="Times New Roman" w:eastAsia="Times New Roman" w:hAnsi="Times New Roman" w:cs="Times New Roman"/>
          <w:b/>
          <w:bCs/>
          <w:noProof/>
          <w:kern w:val="0"/>
          <w:lang w:val="en-US" w:eastAsia="es-ES_tradnl"/>
          <w14:ligatures w14:val="none"/>
        </w:rPr>
        <w:t>long-range dependence</w:t>
      </w:r>
      <w:r w:rsidRPr="00E90E38">
        <w:rPr>
          <w:rFonts w:ascii="Times New Roman" w:eastAsia="Times New Roman" w:hAnsi="Times New Roman" w:cs="Times New Roman"/>
          <w:noProof/>
          <w:kern w:val="0"/>
          <w:lang w:val="en-US" w:eastAsia="es-ES_tradnl"/>
          <w14:ligatures w14:val="none"/>
        </w:rPr>
        <w:t xml:space="preserve">, means that the impact of past shocks on volatility diminishes hyperbolically rather than exponentially. Baillie, Bollerslev, and Mikkelsen (1996) proposed the </w:t>
      </w:r>
      <w:r w:rsidRPr="00E90E38">
        <w:rPr>
          <w:rFonts w:ascii="Times New Roman" w:eastAsia="Times New Roman" w:hAnsi="Times New Roman" w:cs="Times New Roman"/>
          <w:b/>
          <w:bCs/>
          <w:noProof/>
          <w:kern w:val="0"/>
          <w:lang w:val="en-US" w:eastAsia="es-ES_tradnl"/>
          <w14:ligatures w14:val="none"/>
        </w:rPr>
        <w:t>Fractionally Integrated GARCH (FIGARCH)</w:t>
      </w:r>
      <w:r w:rsidRPr="00E90E38">
        <w:rPr>
          <w:rFonts w:ascii="Times New Roman" w:eastAsia="Times New Roman" w:hAnsi="Times New Roman" w:cs="Times New Roman"/>
          <w:noProof/>
          <w:kern w:val="0"/>
          <w:lang w:val="en-US" w:eastAsia="es-ES_tradnl"/>
          <w14:ligatures w14:val="none"/>
        </w:rPr>
        <w:t xml:space="preserve"> model to incorporate this phenomenon explicitly through a fractional differencing parameter </w:t>
      </w:r>
      <m:oMath>
        <m:r>
          <w:rPr>
            <w:rFonts w:ascii="Cambria Math" w:eastAsia="Times New Roman" w:hAnsi="Cambria Math" w:cs="Times New Roman"/>
            <w:noProof/>
            <w:kern w:val="0"/>
            <w:lang w:val="en-US" w:eastAsia="es-ES_tradnl"/>
            <w14:ligatures w14:val="none"/>
          </w:rPr>
          <m:t>d∈(0,1)</m:t>
        </m:r>
      </m:oMath>
      <w:r w:rsidRPr="00E90E38">
        <w:rPr>
          <w:rFonts w:ascii="Times New Roman" w:eastAsia="Times New Roman" w:hAnsi="Times New Roman" w:cs="Times New Roman"/>
          <w:noProof/>
          <w:kern w:val="0"/>
          <w:lang w:val="en-US" w:eastAsia="es-ES_tradnl"/>
          <w14:ligatures w14:val="none"/>
        </w:rPr>
        <w:t>, which allows a flexible transition between short- and long-memory behavior.</w:t>
      </w:r>
    </w:p>
    <w:p w14:paraId="7B2D26B0"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The concept of long memory in volatility is not merely statistical: it reflects deeper features of market microstructure and investor behavior. Persistence may arise from heterogeneous trader horizons, information diffusion delays, or nonlinear feedback mechanisms. Consequently, understanding whether financial volatility indeed exhibits fractional persistence is essential both for theory and for the practical management of risk.</w:t>
      </w:r>
    </w:p>
    <w:p w14:paraId="70D45F39" w14:textId="77777777" w:rsidR="00AB6906" w:rsidRPr="00AB6906" w:rsidRDefault="00E90E38" w:rsidP="001C4F0B">
      <w:pPr>
        <w:spacing w:before="100" w:beforeAutospacing="1" w:after="100" w:afterAutospacing="1"/>
        <w:jc w:val="both"/>
        <w:rPr>
          <w:rFonts w:ascii="Times New Roman" w:hAnsi="Times New Roman" w:cs="Times New Roman"/>
          <w:lang w:val="en-US"/>
        </w:rPr>
      </w:pPr>
      <w:r w:rsidRPr="00E90E38">
        <w:rPr>
          <w:rFonts w:ascii="Times New Roman" w:eastAsia="Times New Roman" w:hAnsi="Times New Roman" w:cs="Times New Roman"/>
          <w:noProof/>
          <w:kern w:val="0"/>
          <w:lang w:val="en-US" w:eastAsia="es-ES_tradnl"/>
          <w14:ligatures w14:val="none"/>
        </w:rPr>
        <w:lastRenderedPageBreak/>
        <w:t xml:space="preserve">Despite the theoretical elegance of FIGARCH, its </w:t>
      </w:r>
      <w:r w:rsidRPr="00E90E38">
        <w:rPr>
          <w:rFonts w:ascii="Times New Roman" w:eastAsia="Times New Roman" w:hAnsi="Times New Roman" w:cs="Times New Roman"/>
          <w:b/>
          <w:bCs/>
          <w:noProof/>
          <w:kern w:val="0"/>
          <w:lang w:val="en-US" w:eastAsia="es-ES_tradnl"/>
          <w14:ligatures w14:val="none"/>
        </w:rPr>
        <w:t>empirical value</w:t>
      </w:r>
      <w:r w:rsidRPr="00E90E38">
        <w:rPr>
          <w:rFonts w:ascii="Times New Roman" w:eastAsia="Times New Roman" w:hAnsi="Times New Roman" w:cs="Times New Roman"/>
          <w:noProof/>
          <w:kern w:val="0"/>
          <w:lang w:val="en-US" w:eastAsia="es-ES_tradnl"/>
          <w14:ligatures w14:val="none"/>
        </w:rPr>
        <w:t xml:space="preserve"> remains debated. The key question is whether incorporating fractional integration provides tangible improvements in volatility forecasting, risk estimation, or model robustness—beyond merely offering a more realistic description of persistence. </w:t>
      </w:r>
      <w:r w:rsidR="00AB6906" w:rsidRPr="00AB6906">
        <w:rPr>
          <w:rFonts w:ascii="Times New Roman" w:hAnsi="Times New Roman" w:cs="Times New Roman"/>
          <w:lang w:val="en-US"/>
        </w:rPr>
        <w:t>Early evidence on FIGARCH was mixed: although several studies reported clear in-sample gains relative to GARCH when volatility persistence was strong (Baillie et al., 1996; Bollerslev &amp; Mikkelsen, 1996), improvements in out-of-sample forecasts were generally small or statistically negligible, particularly at short horizons (Andersen et al., 2006).</w:t>
      </w:r>
    </w:p>
    <w:p w14:paraId="37DB98E9" w14:textId="0EE7E1F6"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 xml:space="preserve">This paper contributes to that debate by providing a </w:t>
      </w:r>
      <w:r w:rsidRPr="00E90E38">
        <w:rPr>
          <w:rFonts w:ascii="Times New Roman" w:eastAsia="Times New Roman" w:hAnsi="Times New Roman" w:cs="Times New Roman"/>
          <w:b/>
          <w:bCs/>
          <w:noProof/>
          <w:kern w:val="0"/>
          <w:lang w:val="en-US" w:eastAsia="es-ES_tradnl"/>
          <w14:ligatures w14:val="none"/>
        </w:rPr>
        <w:t>comprehensive empirical comparison between GARCH(1,1) and FIGARCH(1,d,1)</w:t>
      </w:r>
      <w:r w:rsidRPr="00E90E38">
        <w:rPr>
          <w:rFonts w:ascii="Times New Roman" w:eastAsia="Times New Roman" w:hAnsi="Times New Roman" w:cs="Times New Roman"/>
          <w:noProof/>
          <w:kern w:val="0"/>
          <w:lang w:val="en-US" w:eastAsia="es-ES_tradnl"/>
          <w14:ligatures w14:val="none"/>
        </w:rPr>
        <w:t xml:space="preserve"> across five distinct assets: the S&amp;P 500, IBEX 35, Tesla, Bitcoin, and the BOVESPA index. These assets were chosen to represent a wide spectrum of market conditions: developed vs. emerging, traditional equities vs. cryptocurrencies, and stable vs. highly idiosyncratic volatility structures.</w:t>
      </w:r>
    </w:p>
    <w:p w14:paraId="7E85EE2B"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 xml:space="preserve">Our approach integrates </w:t>
      </w:r>
      <w:r w:rsidRPr="00E90E38">
        <w:rPr>
          <w:rFonts w:ascii="Times New Roman" w:eastAsia="Times New Roman" w:hAnsi="Times New Roman" w:cs="Times New Roman"/>
          <w:b/>
          <w:bCs/>
          <w:noProof/>
          <w:kern w:val="0"/>
          <w:lang w:val="en-US" w:eastAsia="es-ES_tradnl"/>
          <w14:ligatures w14:val="none"/>
        </w:rPr>
        <w:t>parametric and non-parametric perspectives</w:t>
      </w:r>
      <w:r w:rsidRPr="00E90E38">
        <w:rPr>
          <w:rFonts w:ascii="Times New Roman" w:eastAsia="Times New Roman" w:hAnsi="Times New Roman" w:cs="Times New Roman"/>
          <w:noProof/>
          <w:kern w:val="0"/>
          <w:lang w:val="en-US" w:eastAsia="es-ES_tradnl"/>
          <w14:ligatures w14:val="none"/>
        </w:rPr>
        <w:t xml:space="preserve">. We first diagnose long-memory properties using the </w:t>
      </w:r>
      <w:r w:rsidRPr="00E90E38">
        <w:rPr>
          <w:rFonts w:ascii="Times New Roman" w:eastAsia="Times New Roman" w:hAnsi="Times New Roman" w:cs="Times New Roman"/>
          <w:b/>
          <w:bCs/>
          <w:noProof/>
          <w:kern w:val="0"/>
          <w:lang w:val="en-US" w:eastAsia="es-ES_tradnl"/>
          <w14:ligatures w14:val="none"/>
        </w:rPr>
        <w:t>Hurst exponent</w:t>
      </w:r>
      <w:r w:rsidRPr="00E90E38">
        <w:rPr>
          <w:rFonts w:ascii="Times New Roman" w:eastAsia="Times New Roman" w:hAnsi="Times New Roman" w:cs="Times New Roman"/>
          <w:noProof/>
          <w:kern w:val="0"/>
          <w:lang w:val="en-US" w:eastAsia="es-ES_tradnl"/>
          <w14:ligatures w14:val="none"/>
        </w:rPr>
        <w:t xml:space="preserve">, </w:t>
      </w:r>
      <w:r w:rsidRPr="00E90E38">
        <w:rPr>
          <w:rFonts w:ascii="Times New Roman" w:eastAsia="Times New Roman" w:hAnsi="Times New Roman" w:cs="Times New Roman"/>
          <w:b/>
          <w:bCs/>
          <w:noProof/>
          <w:kern w:val="0"/>
          <w:lang w:val="en-US" w:eastAsia="es-ES_tradnl"/>
          <w14:ligatures w14:val="none"/>
        </w:rPr>
        <w:t>Lo’s modified R/S test</w:t>
      </w:r>
      <w:r w:rsidRPr="00E90E38">
        <w:rPr>
          <w:rFonts w:ascii="Times New Roman" w:eastAsia="Times New Roman" w:hAnsi="Times New Roman" w:cs="Times New Roman"/>
          <w:noProof/>
          <w:kern w:val="0"/>
          <w:lang w:val="en-US" w:eastAsia="es-ES_tradnl"/>
          <w14:ligatures w14:val="none"/>
        </w:rPr>
        <w:t xml:space="preserve">, and </w:t>
      </w:r>
      <w:r w:rsidRPr="00E90E38">
        <w:rPr>
          <w:rFonts w:ascii="Times New Roman" w:eastAsia="Times New Roman" w:hAnsi="Times New Roman" w:cs="Times New Roman"/>
          <w:b/>
          <w:bCs/>
          <w:noProof/>
          <w:kern w:val="0"/>
          <w:lang w:val="en-US" w:eastAsia="es-ES_tradnl"/>
          <w14:ligatures w14:val="none"/>
        </w:rPr>
        <w:t>Multifractal Detrended Fluctuation Analysis (MF-DFA)</w:t>
      </w:r>
      <w:r w:rsidRPr="00E90E38">
        <w:rPr>
          <w:rFonts w:ascii="Times New Roman" w:eastAsia="Times New Roman" w:hAnsi="Times New Roman" w:cs="Times New Roman"/>
          <w:noProof/>
          <w:kern w:val="0"/>
          <w:lang w:val="en-US" w:eastAsia="es-ES_tradnl"/>
          <w14:ligatures w14:val="none"/>
        </w:rPr>
        <w:t xml:space="preserve">. These diagnostics allow us to establish whether persistence is present in the data and whether it is homogeneous or multifractal. We then estimate both GARCH and FIGARCH models for each asset and evaluate them on multiple dimensions: goodness-of-fit (AIC/BIC), out-of-sample forecasting accuracy (RMSE), and risk coverage through </w:t>
      </w:r>
      <w:r w:rsidRPr="00E90E38">
        <w:rPr>
          <w:rFonts w:ascii="Times New Roman" w:eastAsia="Times New Roman" w:hAnsi="Times New Roman" w:cs="Times New Roman"/>
          <w:b/>
          <w:bCs/>
          <w:noProof/>
          <w:kern w:val="0"/>
          <w:lang w:val="en-US" w:eastAsia="es-ES_tradnl"/>
          <w14:ligatures w14:val="none"/>
        </w:rPr>
        <w:t>Value-at-Risk (VaR)</w:t>
      </w:r>
      <w:r w:rsidRPr="00E90E38">
        <w:rPr>
          <w:rFonts w:ascii="Times New Roman" w:eastAsia="Times New Roman" w:hAnsi="Times New Roman" w:cs="Times New Roman"/>
          <w:noProof/>
          <w:kern w:val="0"/>
          <w:lang w:val="en-US" w:eastAsia="es-ES_tradnl"/>
          <w14:ligatures w14:val="none"/>
        </w:rPr>
        <w:t xml:space="preserve"> backtesting based on </w:t>
      </w:r>
      <w:r w:rsidRPr="00E90E38">
        <w:rPr>
          <w:rFonts w:ascii="Times New Roman" w:eastAsia="Times New Roman" w:hAnsi="Times New Roman" w:cs="Times New Roman"/>
          <w:b/>
          <w:bCs/>
          <w:noProof/>
          <w:kern w:val="0"/>
          <w:lang w:val="en-US" w:eastAsia="es-ES_tradnl"/>
          <w14:ligatures w14:val="none"/>
        </w:rPr>
        <w:t>Kupiec’s (1995)</w:t>
      </w:r>
      <w:r w:rsidRPr="00E90E38">
        <w:rPr>
          <w:rFonts w:ascii="Times New Roman" w:eastAsia="Times New Roman" w:hAnsi="Times New Roman" w:cs="Times New Roman"/>
          <w:noProof/>
          <w:kern w:val="0"/>
          <w:lang w:val="en-US" w:eastAsia="es-ES_tradnl"/>
          <w14:ligatures w14:val="none"/>
        </w:rPr>
        <w:t xml:space="preserve"> test.</w:t>
      </w:r>
    </w:p>
    <w:p w14:paraId="730EEB6B"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 xml:space="preserve">The motivation for this design is twofold. First, while FIGARCH can model fractional persistence, it is not guaranteed that such persistence exists in all markets; hence the diagnostic stage is crucial. Second, even when persistence is statistically significant, it may or may not translate into better predictive performance or risk estimates. By combining structural diagnostics and model comparison, the study aims to clarify </w:t>
      </w:r>
      <w:r w:rsidRPr="00E90E38">
        <w:rPr>
          <w:rFonts w:ascii="Times New Roman" w:eastAsia="Times New Roman" w:hAnsi="Times New Roman" w:cs="Times New Roman"/>
          <w:b/>
          <w:bCs/>
          <w:noProof/>
          <w:kern w:val="0"/>
          <w:lang w:val="en-US" w:eastAsia="es-ES_tradnl"/>
          <w14:ligatures w14:val="none"/>
        </w:rPr>
        <w:t>when and why fractional integration matters</w:t>
      </w:r>
      <w:r w:rsidRPr="00E90E38">
        <w:rPr>
          <w:rFonts w:ascii="Times New Roman" w:eastAsia="Times New Roman" w:hAnsi="Times New Roman" w:cs="Times New Roman"/>
          <w:noProof/>
          <w:kern w:val="0"/>
          <w:lang w:val="en-US" w:eastAsia="es-ES_tradnl"/>
          <w14:ligatures w14:val="none"/>
        </w:rPr>
        <w:t>.</w:t>
      </w:r>
    </w:p>
    <w:p w14:paraId="1E6A5532"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Our results show that for most assets, volatility indeed displays multifractal and long-memory features, whereas returns themselves behave approximately as white noise. FIGARCH models capture the persistence of variance in a way that is structurally consistent with multifractal evidence. Yet the practical benefits in terms of predictive accuracy or VaR coverage are limited. In some cases—particularly for Tesla—the fractional model becomes unstable, converging toward the IGARCH limit (d≈1), which lacks economic interpretability.</w:t>
      </w:r>
    </w:p>
    <w:p w14:paraId="7053133D"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The paper makes three contributions:</w:t>
      </w:r>
    </w:p>
    <w:p w14:paraId="3E15EE37" w14:textId="77777777" w:rsidR="00E90E38" w:rsidRPr="00E90E38" w:rsidRDefault="00E90E38" w:rsidP="001C4F0B">
      <w:pPr>
        <w:numPr>
          <w:ilvl w:val="0"/>
          <w:numId w:val="1"/>
        </w:num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It provides a unified framework linking fractal diagnostics and econometric modeling of volatility.</w:t>
      </w:r>
    </w:p>
    <w:p w14:paraId="6A6092EA" w14:textId="77777777" w:rsidR="00E90E38" w:rsidRPr="00E90E38" w:rsidRDefault="00E90E38" w:rsidP="001C4F0B">
      <w:pPr>
        <w:numPr>
          <w:ilvl w:val="0"/>
          <w:numId w:val="1"/>
        </w:num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It empirically assesses whether fractional integration improves not only in-sample fit but also out-of-sample risk forecasts.</w:t>
      </w:r>
    </w:p>
    <w:p w14:paraId="15F0FA2B" w14:textId="77777777" w:rsidR="00E90E38" w:rsidRPr="00E90E38" w:rsidRDefault="00E90E38" w:rsidP="001C4F0B">
      <w:pPr>
        <w:numPr>
          <w:ilvl w:val="0"/>
          <w:numId w:val="1"/>
        </w:num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It delineates the boundaries of FIGARCH’s applicability, identifying conditions (e.g., structural breaks, regime changes) under which long-memory modeling fails.</w:t>
      </w:r>
    </w:p>
    <w:p w14:paraId="0FBAB35D" w14:textId="77777777" w:rsidR="00B0201F" w:rsidRPr="00B0201F"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lastRenderedPageBreak/>
        <w:t>The remainder of the paper is structured as follows.</w:t>
      </w:r>
      <w:r w:rsidR="004C272D" w:rsidRPr="00B0201F">
        <w:rPr>
          <w:rFonts w:ascii="Times New Roman" w:eastAsia="Times New Roman" w:hAnsi="Times New Roman" w:cs="Times New Roman"/>
          <w:noProof/>
          <w:kern w:val="0"/>
          <w:lang w:val="en-US" w:eastAsia="es-ES_tradnl"/>
          <w14:ligatures w14:val="none"/>
        </w:rPr>
        <w:t xml:space="preserve"> </w:t>
      </w:r>
    </w:p>
    <w:p w14:paraId="0DB8D23D" w14:textId="2BF5CCB3" w:rsidR="004C272D" w:rsidRPr="00B0201F" w:rsidRDefault="00E90E38" w:rsidP="00D43F60">
      <w:pPr>
        <w:spacing w:before="100" w:before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Section 2 describes the data and preliminary diagnostics, including evidence of multifractality.</w:t>
      </w:r>
    </w:p>
    <w:p w14:paraId="41EBE866" w14:textId="77777777" w:rsidR="00D43F60" w:rsidRDefault="00E90E38" w:rsidP="00D43F60">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 xml:space="preserve">Section 3 outlines the econometric methodology, estimation, and evaluation </w:t>
      </w:r>
      <w:r w:rsidR="00B0201F" w:rsidRPr="00B0201F">
        <w:rPr>
          <w:rFonts w:ascii="Times New Roman" w:eastAsia="Times New Roman" w:hAnsi="Times New Roman" w:cs="Times New Roman"/>
          <w:noProof/>
          <w:kern w:val="0"/>
          <w:lang w:val="en-US" w:eastAsia="es-ES_tradnl"/>
          <w14:ligatures w14:val="none"/>
        </w:rPr>
        <w:t>criterio.</w:t>
      </w:r>
    </w:p>
    <w:p w14:paraId="1CCAD262" w14:textId="72DDCC1A" w:rsidR="00B0201F" w:rsidRPr="00B0201F" w:rsidRDefault="00E90E38" w:rsidP="00D43F60">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Section 4 presents empirical results, while Section 5 focuses on the risk-based evaluation through VaR backtesting</w:t>
      </w:r>
      <w:r w:rsidR="00B0201F" w:rsidRPr="00B0201F">
        <w:rPr>
          <w:rFonts w:ascii="Times New Roman" w:eastAsia="Times New Roman" w:hAnsi="Times New Roman" w:cs="Times New Roman"/>
          <w:noProof/>
          <w:kern w:val="0"/>
          <w:lang w:val="en-US" w:eastAsia="es-ES_tradnl"/>
          <w14:ligatures w14:val="none"/>
        </w:rPr>
        <w:t xml:space="preserve">. </w:t>
      </w:r>
    </w:p>
    <w:p w14:paraId="007705C2" w14:textId="77777777" w:rsidR="00D43F60" w:rsidRDefault="00E90E38" w:rsidP="00D43F60">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Section 6 discusses broader implications, robustness, and computational aspects.</w:t>
      </w:r>
    </w:p>
    <w:p w14:paraId="58BA1152" w14:textId="6568CC6B" w:rsidR="00E90E38" w:rsidRPr="00E90E38" w:rsidRDefault="00E90E38" w:rsidP="00D43F60">
      <w:pPr>
        <w:spacing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Section 7 concludes with insights on the interpretive and practical value of long-memory volatility models.</w:t>
      </w:r>
    </w:p>
    <w:p w14:paraId="61F23AFE" w14:textId="77777777" w:rsidR="00E90E38" w:rsidRPr="00E90E38" w:rsidRDefault="00E90E38" w:rsidP="001C4F0B">
      <w:pPr>
        <w:spacing w:before="100" w:beforeAutospacing="1" w:after="100" w:afterAutospacing="1"/>
        <w:jc w:val="both"/>
        <w:outlineLvl w:val="1"/>
        <w:rPr>
          <w:rFonts w:ascii="Times New Roman" w:eastAsia="Times New Roman" w:hAnsi="Times New Roman" w:cs="Times New Roman"/>
          <w:b/>
          <w:bCs/>
          <w:noProof/>
          <w:kern w:val="0"/>
          <w:sz w:val="36"/>
          <w:szCs w:val="36"/>
          <w:lang w:val="en-US" w:eastAsia="es-ES_tradnl"/>
          <w14:ligatures w14:val="none"/>
        </w:rPr>
      </w:pPr>
      <w:r w:rsidRPr="00E90E38">
        <w:rPr>
          <w:rFonts w:ascii="Times New Roman" w:eastAsia="Times New Roman" w:hAnsi="Times New Roman" w:cs="Times New Roman"/>
          <w:b/>
          <w:bCs/>
          <w:noProof/>
          <w:kern w:val="0"/>
          <w:sz w:val="36"/>
          <w:szCs w:val="36"/>
          <w:lang w:val="en-US" w:eastAsia="es-ES_tradnl"/>
          <w14:ligatures w14:val="none"/>
        </w:rPr>
        <w:t>2. Data and Preliminary Diagnostics</w:t>
      </w:r>
    </w:p>
    <w:p w14:paraId="24CDFD50" w14:textId="77777777" w:rsidR="00E90E38" w:rsidRPr="00E90E38" w:rsidRDefault="00E90E38" w:rsidP="001C4F0B">
      <w:pPr>
        <w:spacing w:before="100" w:beforeAutospacing="1" w:after="100" w:afterAutospacing="1"/>
        <w:jc w:val="both"/>
        <w:outlineLvl w:val="2"/>
        <w:rPr>
          <w:rFonts w:ascii="Times New Roman" w:eastAsia="Times New Roman" w:hAnsi="Times New Roman" w:cs="Times New Roman"/>
          <w:b/>
          <w:bCs/>
          <w:noProof/>
          <w:kern w:val="0"/>
          <w:sz w:val="27"/>
          <w:szCs w:val="27"/>
          <w:lang w:val="en-US" w:eastAsia="es-ES_tradnl"/>
          <w14:ligatures w14:val="none"/>
        </w:rPr>
      </w:pPr>
      <w:r w:rsidRPr="00E90E38">
        <w:rPr>
          <w:rFonts w:ascii="Times New Roman" w:eastAsia="Times New Roman" w:hAnsi="Times New Roman" w:cs="Times New Roman"/>
          <w:b/>
          <w:bCs/>
          <w:noProof/>
          <w:kern w:val="0"/>
          <w:sz w:val="27"/>
          <w:szCs w:val="27"/>
          <w:lang w:val="en-US" w:eastAsia="es-ES_tradnl"/>
          <w14:ligatures w14:val="none"/>
        </w:rPr>
        <w:t>2.1. Data Description</w:t>
      </w:r>
    </w:p>
    <w:p w14:paraId="2682A716" w14:textId="77777777" w:rsidR="00481FE6" w:rsidRPr="00481FE6" w:rsidRDefault="00481FE6" w:rsidP="00481FE6">
      <w:pPr>
        <w:spacing w:before="100" w:beforeAutospacing="1" w:after="100" w:afterAutospacing="1"/>
        <w:jc w:val="both"/>
        <w:rPr>
          <w:rFonts w:ascii="Times New Roman" w:eastAsia="Times New Roman" w:hAnsi="Times New Roman" w:cs="Times New Roman"/>
          <w:kern w:val="0"/>
          <w:lang w:val="en-US" w:eastAsia="es-ES_tradnl"/>
          <w14:ligatures w14:val="none"/>
        </w:rPr>
      </w:pPr>
      <w:r w:rsidRPr="00481FE6">
        <w:rPr>
          <w:rFonts w:ascii="Times New Roman" w:eastAsia="Times New Roman" w:hAnsi="Times New Roman" w:cs="Times New Roman"/>
          <w:kern w:val="0"/>
          <w:lang w:val="en-US" w:eastAsia="es-ES_tradnl"/>
          <w14:ligatures w14:val="none"/>
        </w:rPr>
        <w:t>The empirical analysis uses daily data for five representative financial assets: the S&amp;P 500 Index, the IBEX 35 Index, Tesla Inc., Bitcoin, and the BOVESPA Index (Brazil). These series were selected to cover a broad spectrum of markets—developed and emerging, traditional equities and cryptocurrencies, diversified indices and single-firm assets—so that long-memory effects, if present, could be contrasted under different structural conditions.</w:t>
      </w:r>
    </w:p>
    <w:p w14:paraId="7D50C7FC" w14:textId="632AB1B0" w:rsidR="00481FE6" w:rsidRPr="00481FE6" w:rsidRDefault="00481FE6" w:rsidP="00481FE6">
      <w:pPr>
        <w:spacing w:before="100" w:beforeAutospacing="1" w:after="100" w:afterAutospacing="1"/>
        <w:jc w:val="both"/>
        <w:rPr>
          <w:rFonts w:ascii="Times New Roman" w:eastAsia="Times New Roman" w:hAnsi="Times New Roman" w:cs="Times New Roman"/>
          <w:kern w:val="0"/>
          <w:lang w:val="en-US" w:eastAsia="es-ES_tradnl"/>
          <w14:ligatures w14:val="none"/>
        </w:rPr>
      </w:pPr>
      <w:r w:rsidRPr="00481FE6">
        <w:rPr>
          <w:rFonts w:ascii="Times New Roman" w:eastAsia="Times New Roman" w:hAnsi="Times New Roman" w:cs="Times New Roman"/>
          <w:kern w:val="0"/>
          <w:lang w:val="en-US" w:eastAsia="es-ES_tradnl"/>
          <w14:ligatures w14:val="none"/>
        </w:rPr>
        <w:t>All price series were obtained from Yahoo Finance.</w:t>
      </w:r>
      <w:r w:rsidR="00AB6906">
        <w:rPr>
          <w:rFonts w:ascii="Times New Roman" w:eastAsia="Times New Roman" w:hAnsi="Times New Roman" w:cs="Times New Roman"/>
          <w:kern w:val="0"/>
          <w:lang w:val="en-US" w:eastAsia="es-ES_tradnl"/>
          <w14:ligatures w14:val="none"/>
        </w:rPr>
        <w:t xml:space="preserve"> </w:t>
      </w:r>
      <w:r w:rsidRPr="00481FE6">
        <w:rPr>
          <w:rFonts w:ascii="Times New Roman" w:eastAsia="Times New Roman" w:hAnsi="Times New Roman" w:cs="Times New Roman"/>
          <w:kern w:val="0"/>
          <w:lang w:val="en-US" w:eastAsia="es-ES_tradnl"/>
          <w14:ligatures w14:val="none"/>
        </w:rPr>
        <w:t xml:space="preserve">For S&amp;P 500, IBEX 35 and BOVESPA, the sample spans </w:t>
      </w:r>
      <w:r w:rsidRPr="00481FE6">
        <w:rPr>
          <w:rFonts w:ascii="Times New Roman" w:eastAsia="Times New Roman" w:hAnsi="Times New Roman" w:cs="Times New Roman"/>
          <w:b/>
          <w:bCs/>
          <w:kern w:val="0"/>
          <w:lang w:val="en-US" w:eastAsia="es-ES_tradnl"/>
          <w14:ligatures w14:val="none"/>
        </w:rPr>
        <w:t>2000–2023</w:t>
      </w:r>
      <w:r w:rsidRPr="00481FE6">
        <w:rPr>
          <w:rFonts w:ascii="Times New Roman" w:eastAsia="Times New Roman" w:hAnsi="Times New Roman" w:cs="Times New Roman"/>
          <w:kern w:val="0"/>
          <w:lang w:val="en-US" w:eastAsia="es-ES_tradnl"/>
          <w14:ligatures w14:val="none"/>
        </w:rPr>
        <w:t xml:space="preserve">, yielding approximately </w:t>
      </w:r>
      <w:r w:rsidRPr="00481FE6">
        <w:rPr>
          <w:rFonts w:ascii="Times New Roman" w:eastAsia="Times New Roman" w:hAnsi="Times New Roman" w:cs="Times New Roman"/>
          <w:b/>
          <w:bCs/>
          <w:kern w:val="0"/>
          <w:lang w:val="en-US" w:eastAsia="es-ES_tradnl"/>
          <w14:ligatures w14:val="none"/>
        </w:rPr>
        <w:t>6,000</w:t>
      </w:r>
      <w:r w:rsidRPr="00481FE6">
        <w:rPr>
          <w:rFonts w:ascii="Times New Roman" w:eastAsia="Times New Roman" w:hAnsi="Times New Roman" w:cs="Times New Roman"/>
          <w:kern w:val="0"/>
          <w:lang w:val="en-US" w:eastAsia="es-ES_tradnl"/>
          <w14:ligatures w14:val="none"/>
        </w:rPr>
        <w:t xml:space="preserve"> daily observations per index.</w:t>
      </w:r>
      <w:r w:rsidR="00AB6906">
        <w:rPr>
          <w:rFonts w:ascii="Times New Roman" w:eastAsia="Times New Roman" w:hAnsi="Times New Roman" w:cs="Times New Roman"/>
          <w:kern w:val="0"/>
          <w:lang w:val="en-US" w:eastAsia="es-ES_tradnl"/>
          <w14:ligatures w14:val="none"/>
        </w:rPr>
        <w:t xml:space="preserve"> </w:t>
      </w:r>
      <w:r w:rsidRPr="00481FE6">
        <w:rPr>
          <w:rFonts w:ascii="Times New Roman" w:eastAsia="Times New Roman" w:hAnsi="Times New Roman" w:cs="Times New Roman"/>
          <w:kern w:val="0"/>
          <w:lang w:val="en-US" w:eastAsia="es-ES_tradnl"/>
          <w14:ligatures w14:val="none"/>
        </w:rPr>
        <w:t>Tesla and Bitcoin enter the dataset later—</w:t>
      </w:r>
      <w:r w:rsidRPr="00481FE6">
        <w:rPr>
          <w:rFonts w:ascii="Times New Roman" w:eastAsia="Times New Roman" w:hAnsi="Times New Roman" w:cs="Times New Roman"/>
          <w:b/>
          <w:bCs/>
          <w:kern w:val="0"/>
          <w:lang w:val="en-US" w:eastAsia="es-ES_tradnl"/>
          <w14:ligatures w14:val="none"/>
        </w:rPr>
        <w:t>both from 2015 onward</w:t>
      </w:r>
      <w:r w:rsidRPr="00481FE6">
        <w:rPr>
          <w:rFonts w:ascii="Times New Roman" w:eastAsia="Times New Roman" w:hAnsi="Times New Roman" w:cs="Times New Roman"/>
          <w:kern w:val="0"/>
          <w:lang w:val="en-US" w:eastAsia="es-ES_tradnl"/>
          <w14:ligatures w14:val="none"/>
        </w:rPr>
        <w:t xml:space="preserve">—to ensure sufficient liquidity and comparability across assets. After alignment, Tesla provides about </w:t>
      </w:r>
      <w:r w:rsidRPr="00481FE6">
        <w:rPr>
          <w:rFonts w:ascii="Times New Roman" w:eastAsia="Times New Roman" w:hAnsi="Times New Roman" w:cs="Times New Roman"/>
          <w:b/>
          <w:bCs/>
          <w:kern w:val="0"/>
          <w:lang w:val="en-US" w:eastAsia="es-ES_tradnl"/>
          <w14:ligatures w14:val="none"/>
        </w:rPr>
        <w:t>3,500</w:t>
      </w:r>
      <w:r w:rsidRPr="00481FE6">
        <w:rPr>
          <w:rFonts w:ascii="Times New Roman" w:eastAsia="Times New Roman" w:hAnsi="Times New Roman" w:cs="Times New Roman"/>
          <w:kern w:val="0"/>
          <w:lang w:val="en-US" w:eastAsia="es-ES_tradnl"/>
          <w14:ligatures w14:val="none"/>
        </w:rPr>
        <w:t xml:space="preserve"> observations and Bitcoin roughly </w:t>
      </w:r>
      <w:r w:rsidRPr="00481FE6">
        <w:rPr>
          <w:rFonts w:ascii="Times New Roman" w:eastAsia="Times New Roman" w:hAnsi="Times New Roman" w:cs="Times New Roman"/>
          <w:b/>
          <w:bCs/>
          <w:kern w:val="0"/>
          <w:lang w:val="en-US" w:eastAsia="es-ES_tradnl"/>
          <w14:ligatures w14:val="none"/>
        </w:rPr>
        <w:t>3,200</w:t>
      </w:r>
      <w:r w:rsidRPr="00481FE6">
        <w:rPr>
          <w:rFonts w:ascii="Times New Roman" w:eastAsia="Times New Roman" w:hAnsi="Times New Roman" w:cs="Times New Roman"/>
          <w:kern w:val="0"/>
          <w:lang w:val="en-US" w:eastAsia="es-ES_tradnl"/>
          <w14:ligatures w14:val="none"/>
        </w:rPr>
        <w:t>.</w:t>
      </w:r>
    </w:p>
    <w:p w14:paraId="1F151C50" w14:textId="77777777" w:rsidR="00481FE6" w:rsidRPr="00481FE6" w:rsidRDefault="00481FE6" w:rsidP="00481FE6">
      <w:pPr>
        <w:spacing w:before="100" w:beforeAutospacing="1" w:after="100" w:afterAutospacing="1"/>
        <w:jc w:val="both"/>
        <w:rPr>
          <w:rFonts w:ascii="Times New Roman" w:eastAsia="Times New Roman" w:hAnsi="Times New Roman" w:cs="Times New Roman"/>
          <w:kern w:val="0"/>
          <w:lang w:val="en-US" w:eastAsia="es-ES_tradnl"/>
          <w14:ligatures w14:val="none"/>
        </w:rPr>
      </w:pPr>
      <w:r w:rsidRPr="00481FE6">
        <w:rPr>
          <w:rFonts w:ascii="Times New Roman" w:eastAsia="Times New Roman" w:hAnsi="Times New Roman" w:cs="Times New Roman"/>
          <w:kern w:val="0"/>
          <w:lang w:val="en-US" w:eastAsia="es-ES_tradnl"/>
          <w14:ligatures w14:val="none"/>
        </w:rPr>
        <w:t xml:space="preserve">Daily returns are computed as </w:t>
      </w:r>
      <w:r w:rsidRPr="00481FE6">
        <w:rPr>
          <w:rFonts w:ascii="Times New Roman" w:eastAsia="Times New Roman" w:hAnsi="Times New Roman" w:cs="Times New Roman"/>
          <w:b/>
          <w:bCs/>
          <w:kern w:val="0"/>
          <w:lang w:val="en-US" w:eastAsia="es-ES_tradnl"/>
          <w14:ligatures w14:val="none"/>
        </w:rPr>
        <w:t>continuously compounded log-differences</w:t>
      </w:r>
      <w:r w:rsidRPr="00481FE6">
        <w:rPr>
          <w:rFonts w:ascii="Times New Roman" w:eastAsia="Times New Roman" w:hAnsi="Times New Roman" w:cs="Times New Roman"/>
          <w:kern w:val="0"/>
          <w:lang w:val="en-US" w:eastAsia="es-ES_tradnl"/>
          <w14:ligatures w14:val="none"/>
        </w:rPr>
        <w:t>:</w:t>
      </w:r>
    </w:p>
    <w:p w14:paraId="07EBF605" w14:textId="77777777" w:rsidR="00481FE6" w:rsidRPr="00481FE6" w:rsidRDefault="00481FE6" w:rsidP="00481FE6">
      <w:pPr>
        <w:jc w:val="both"/>
        <w:rPr>
          <w:rFonts w:ascii="Times New Roman" w:eastAsia="Times New Roman" w:hAnsi="Times New Roman" w:cs="Times New Roman"/>
          <w:kern w:val="0"/>
          <w:lang w:val="en-US" w:eastAsia="es-ES_tradnl"/>
          <w14:ligatures w14:val="none"/>
        </w:rPr>
      </w:pPr>
      <m:oMathPara>
        <m:oMath>
          <m:sSub>
            <m:sSubPr>
              <m:ctrlPr>
                <w:rPr>
                  <w:rFonts w:ascii="Cambria Math" w:eastAsia="Times New Roman" w:hAnsi="Cambria Math" w:cs="Times New Roman"/>
                  <w:kern w:val="0"/>
                  <w:lang w:val="en-US" w:eastAsia="es-ES_tradnl"/>
                  <w14:ligatures w14:val="none"/>
                </w:rPr>
              </m:ctrlPr>
            </m:sSubPr>
            <m:e>
              <m:r>
                <w:rPr>
                  <w:rFonts w:ascii="Cambria Math" w:eastAsia="Times New Roman" w:hAnsi="Cambria Math" w:cs="Times New Roman"/>
                  <w:kern w:val="0"/>
                  <w:lang w:val="en-US" w:eastAsia="es-ES_tradnl"/>
                  <w14:ligatures w14:val="none"/>
                </w:rPr>
                <m:t>r</m:t>
              </m:r>
            </m:e>
            <m:sub>
              <m:r>
                <w:rPr>
                  <w:rFonts w:ascii="Cambria Math" w:eastAsia="Times New Roman" w:hAnsi="Cambria Math" w:cs="Times New Roman"/>
                  <w:kern w:val="0"/>
                  <w:lang w:val="en-US" w:eastAsia="es-ES_tradnl"/>
                  <w14:ligatures w14:val="none"/>
                </w:rPr>
                <m:t>t</m:t>
              </m:r>
            </m:sub>
          </m:sSub>
          <m:r>
            <w:rPr>
              <w:rFonts w:ascii="Cambria Math" w:eastAsia="Times New Roman" w:hAnsi="Cambria Math" w:cs="Times New Roman"/>
              <w:kern w:val="0"/>
              <w:lang w:val="en-US" w:eastAsia="es-ES_tradnl"/>
              <w14:ligatures w14:val="none"/>
            </w:rPr>
            <m:t>=</m:t>
          </m:r>
          <m:r>
            <m:rPr>
              <m:sty m:val="p"/>
            </m:rPr>
            <w:rPr>
              <w:rFonts w:ascii="Cambria Math" w:eastAsia="Times New Roman" w:hAnsi="Cambria Math" w:cs="Times New Roman"/>
              <w:kern w:val="0"/>
              <w:lang w:val="en-US" w:eastAsia="es-ES_tradnl"/>
              <w14:ligatures w14:val="none"/>
            </w:rPr>
            <m:t>ln</m:t>
          </m:r>
          <m:r>
            <w:rPr>
              <w:rFonts w:ascii="Cambria Math" w:eastAsia="Times New Roman" w:hAnsi="Cambria Math" w:cs="Times New Roman"/>
              <w:kern w:val="0"/>
              <w:lang w:val="en-US" w:eastAsia="es-ES_tradnl"/>
              <w14:ligatures w14:val="none"/>
            </w:rPr>
            <m:t>⁡(</m:t>
          </m:r>
          <m:sSub>
            <m:sSubPr>
              <m:ctrlPr>
                <w:rPr>
                  <w:rFonts w:ascii="Cambria Math" w:eastAsia="Times New Roman" w:hAnsi="Cambria Math" w:cs="Times New Roman"/>
                  <w:kern w:val="0"/>
                  <w:lang w:val="en-US" w:eastAsia="es-ES_tradnl"/>
                  <w14:ligatures w14:val="none"/>
                </w:rPr>
              </m:ctrlPr>
            </m:sSubPr>
            <m:e>
              <m:r>
                <w:rPr>
                  <w:rFonts w:ascii="Cambria Math" w:eastAsia="Times New Roman" w:hAnsi="Cambria Math" w:cs="Times New Roman"/>
                  <w:kern w:val="0"/>
                  <w:lang w:val="en-US" w:eastAsia="es-ES_tradnl"/>
                  <w14:ligatures w14:val="none"/>
                </w:rPr>
                <m:t>P</m:t>
              </m:r>
            </m:e>
            <m:sub>
              <m:r>
                <w:rPr>
                  <w:rFonts w:ascii="Cambria Math" w:eastAsia="Times New Roman" w:hAnsi="Cambria Math" w:cs="Times New Roman"/>
                  <w:kern w:val="0"/>
                  <w:lang w:val="en-US" w:eastAsia="es-ES_tradnl"/>
                  <w14:ligatures w14:val="none"/>
                </w:rPr>
                <m:t>t</m:t>
              </m:r>
            </m:sub>
          </m:sSub>
          <m:r>
            <w:rPr>
              <w:rFonts w:ascii="Cambria Math" w:eastAsia="Times New Roman" w:hAnsi="Cambria Math" w:cs="Times New Roman"/>
              <w:kern w:val="0"/>
              <w:lang w:val="en-US" w:eastAsia="es-ES_tradnl"/>
              <w14:ligatures w14:val="none"/>
            </w:rPr>
            <m:t>)-</m:t>
          </m:r>
          <m:r>
            <m:rPr>
              <m:sty m:val="p"/>
            </m:rPr>
            <w:rPr>
              <w:rFonts w:ascii="Cambria Math" w:eastAsia="Times New Roman" w:hAnsi="Cambria Math" w:cs="Times New Roman"/>
              <w:kern w:val="0"/>
              <w:lang w:val="en-US" w:eastAsia="es-ES_tradnl"/>
              <w14:ligatures w14:val="none"/>
            </w:rPr>
            <m:t>ln</m:t>
          </m:r>
          <m:r>
            <w:rPr>
              <w:rFonts w:ascii="Cambria Math" w:eastAsia="Times New Roman" w:hAnsi="Cambria Math" w:cs="Times New Roman"/>
              <w:kern w:val="0"/>
              <w:lang w:val="en-US" w:eastAsia="es-ES_tradnl"/>
              <w14:ligatures w14:val="none"/>
            </w:rPr>
            <m:t>⁡(</m:t>
          </m:r>
          <m:sSub>
            <m:sSubPr>
              <m:ctrlPr>
                <w:rPr>
                  <w:rFonts w:ascii="Cambria Math" w:eastAsia="Times New Roman" w:hAnsi="Cambria Math" w:cs="Times New Roman"/>
                  <w:kern w:val="0"/>
                  <w:lang w:val="en-US" w:eastAsia="es-ES_tradnl"/>
                  <w14:ligatures w14:val="none"/>
                </w:rPr>
              </m:ctrlPr>
            </m:sSubPr>
            <m:e>
              <m:r>
                <w:rPr>
                  <w:rFonts w:ascii="Cambria Math" w:eastAsia="Times New Roman" w:hAnsi="Cambria Math" w:cs="Times New Roman"/>
                  <w:kern w:val="0"/>
                  <w:lang w:val="en-US" w:eastAsia="es-ES_tradnl"/>
                  <w14:ligatures w14:val="none"/>
                </w:rPr>
                <m:t>P</m:t>
              </m:r>
            </m:e>
            <m:sub>
              <m:r>
                <w:rPr>
                  <w:rFonts w:ascii="Cambria Math" w:eastAsia="Times New Roman" w:hAnsi="Cambria Math" w:cs="Times New Roman"/>
                  <w:kern w:val="0"/>
                  <w:lang w:val="en-US" w:eastAsia="es-ES_tradnl"/>
                  <w14:ligatures w14:val="none"/>
                </w:rPr>
                <m:t>t-1</m:t>
              </m:r>
            </m:sub>
          </m:sSub>
          <m:r>
            <w:rPr>
              <w:rFonts w:ascii="Cambria Math" w:eastAsia="Times New Roman" w:hAnsi="Cambria Math" w:cs="Times New Roman"/>
              <w:kern w:val="0"/>
              <w:lang w:val="en-US" w:eastAsia="es-ES_tradnl"/>
              <w14:ligatures w14:val="none"/>
            </w:rPr>
            <m:t>),</m:t>
          </m:r>
          <m:r>
            <w:rPr>
              <w:rFonts w:ascii="Cambria Math" w:eastAsia="Times New Roman" w:hAnsi="Cambria Math" w:cs="Times New Roman"/>
              <w:i/>
              <w:kern w:val="0"/>
              <w:lang w:val="en-US" w:eastAsia="es-ES_tradnl"/>
              <w14:ligatures w14:val="none"/>
            </w:rPr>
            <w:br/>
          </m:r>
        </m:oMath>
      </m:oMathPara>
    </w:p>
    <w:p w14:paraId="0249BFD7" w14:textId="7E4590F3" w:rsidR="00481FE6" w:rsidRPr="00481FE6" w:rsidRDefault="00481FE6" w:rsidP="00481FE6">
      <w:pPr>
        <w:spacing w:before="100" w:beforeAutospacing="1" w:after="100" w:afterAutospacing="1"/>
        <w:jc w:val="both"/>
        <w:rPr>
          <w:rFonts w:ascii="Times New Roman" w:eastAsia="Times New Roman" w:hAnsi="Times New Roman" w:cs="Times New Roman"/>
          <w:kern w:val="0"/>
          <w:lang w:val="en-US" w:eastAsia="es-ES_tradnl"/>
          <w14:ligatures w14:val="none"/>
        </w:rPr>
      </w:pPr>
      <w:r w:rsidRPr="00481FE6">
        <w:rPr>
          <w:rFonts w:ascii="Times New Roman" w:eastAsia="Times New Roman" w:hAnsi="Times New Roman" w:cs="Times New Roman"/>
          <w:kern w:val="0"/>
          <w:lang w:val="en-US" w:eastAsia="es-ES_tradnl"/>
          <w14:ligatures w14:val="none"/>
        </w:rPr>
        <w:t xml:space="preserve">where </w:t>
      </w:r>
      <m:oMath>
        <m:sSub>
          <m:sSubPr>
            <m:ctrlPr>
              <w:rPr>
                <w:rFonts w:ascii="Cambria Math" w:eastAsia="Times New Roman" w:hAnsi="Cambria Math" w:cs="Times New Roman"/>
                <w:kern w:val="0"/>
                <w:lang w:val="en-US" w:eastAsia="es-ES_tradnl"/>
                <w14:ligatures w14:val="none"/>
              </w:rPr>
            </m:ctrlPr>
          </m:sSubPr>
          <m:e>
            <m:r>
              <w:rPr>
                <w:rFonts w:ascii="Cambria Math" w:eastAsia="Times New Roman" w:hAnsi="Cambria Math" w:cs="Times New Roman"/>
                <w:kern w:val="0"/>
                <w:lang w:val="en-US" w:eastAsia="es-ES_tradnl"/>
                <w14:ligatures w14:val="none"/>
              </w:rPr>
              <m:t>P</m:t>
            </m:r>
          </m:e>
          <m:sub>
            <m:r>
              <w:rPr>
                <w:rFonts w:ascii="Cambria Math" w:eastAsia="Times New Roman" w:hAnsi="Cambria Math" w:cs="Times New Roman"/>
                <w:kern w:val="0"/>
                <w:lang w:val="en-US" w:eastAsia="es-ES_tradnl"/>
                <w14:ligatures w14:val="none"/>
              </w:rPr>
              <m:t>t</m:t>
            </m:r>
          </m:sub>
        </m:sSub>
      </m:oMath>
      <w:r w:rsidR="00AB6906">
        <w:rPr>
          <w:rFonts w:ascii="Times New Roman" w:eastAsia="Times New Roman" w:hAnsi="Times New Roman" w:cs="Times New Roman"/>
          <w:kern w:val="0"/>
          <w:lang w:val="en-US" w:eastAsia="es-ES_tradnl"/>
          <w14:ligatures w14:val="none"/>
        </w:rPr>
        <w:t xml:space="preserve"> </w:t>
      </w:r>
      <w:r w:rsidRPr="00481FE6">
        <w:rPr>
          <w:rFonts w:ascii="Times New Roman" w:eastAsia="Times New Roman" w:hAnsi="Times New Roman" w:cs="Times New Roman"/>
          <w:kern w:val="0"/>
          <w:lang w:val="en-US" w:eastAsia="es-ES_tradnl"/>
          <w14:ligatures w14:val="none"/>
        </w:rPr>
        <w:t>denotes the daily closing price.</w:t>
      </w:r>
      <w:r w:rsidR="00AB6906">
        <w:rPr>
          <w:rFonts w:ascii="Times New Roman" w:eastAsia="Times New Roman" w:hAnsi="Times New Roman" w:cs="Times New Roman"/>
          <w:kern w:val="0"/>
          <w:lang w:val="en-US" w:eastAsia="es-ES_tradnl"/>
          <w14:ligatures w14:val="none"/>
        </w:rPr>
        <w:t xml:space="preserve"> </w:t>
      </w:r>
      <w:r w:rsidRPr="00481FE6">
        <w:rPr>
          <w:rFonts w:ascii="Times New Roman" w:eastAsia="Times New Roman" w:hAnsi="Times New Roman" w:cs="Times New Roman"/>
          <w:kern w:val="0"/>
          <w:lang w:val="en-US" w:eastAsia="es-ES_tradnl"/>
          <w14:ligatures w14:val="none"/>
        </w:rPr>
        <w:t xml:space="preserve">Because log-returns are </w:t>
      </w:r>
      <w:r w:rsidRPr="00481FE6">
        <w:rPr>
          <w:rFonts w:ascii="Times New Roman" w:eastAsia="Times New Roman" w:hAnsi="Times New Roman" w:cs="Times New Roman"/>
          <w:b/>
          <w:bCs/>
          <w:kern w:val="0"/>
          <w:lang w:val="en-US" w:eastAsia="es-ES_tradnl"/>
          <w14:ligatures w14:val="none"/>
        </w:rPr>
        <w:t>scale-free</w:t>
      </w:r>
      <w:r w:rsidRPr="00481FE6">
        <w:rPr>
          <w:rFonts w:ascii="Times New Roman" w:eastAsia="Times New Roman" w:hAnsi="Times New Roman" w:cs="Times New Roman"/>
          <w:kern w:val="0"/>
          <w:lang w:val="en-US" w:eastAsia="es-ES_tradnl"/>
          <w14:ligatures w14:val="none"/>
        </w:rPr>
        <w:t xml:space="preserve"> and independent of the price level, they are directly comparable across assets with different nominal prices.</w:t>
      </w:r>
    </w:p>
    <w:p w14:paraId="62513A0D" w14:textId="77777777" w:rsidR="00481FE6" w:rsidRPr="00481FE6" w:rsidRDefault="00481FE6" w:rsidP="00481FE6">
      <w:pPr>
        <w:spacing w:before="100" w:beforeAutospacing="1" w:after="100" w:afterAutospacing="1"/>
        <w:jc w:val="both"/>
        <w:rPr>
          <w:rFonts w:ascii="Times New Roman" w:eastAsia="Times New Roman" w:hAnsi="Times New Roman" w:cs="Times New Roman"/>
          <w:kern w:val="0"/>
          <w:lang w:val="en-US" w:eastAsia="es-ES_tradnl"/>
          <w14:ligatures w14:val="none"/>
        </w:rPr>
      </w:pPr>
      <w:r w:rsidRPr="00481FE6">
        <w:rPr>
          <w:rFonts w:ascii="Times New Roman" w:eastAsia="Times New Roman" w:hAnsi="Times New Roman" w:cs="Times New Roman"/>
          <w:kern w:val="0"/>
          <w:lang w:val="en-US" w:eastAsia="es-ES_tradnl"/>
          <w14:ligatures w14:val="none"/>
        </w:rPr>
        <w:t>The length and heterogeneity of the resulting panel make it well suited for identifying both short- and long-range dependence.</w:t>
      </w:r>
    </w:p>
    <w:p w14:paraId="6925398C" w14:textId="72FF2234"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 xml:space="preserve">Descriptive statistics reveal strong deviations from Gaussianity. All return distributions exhibit </w:t>
      </w:r>
      <w:r w:rsidRPr="00E90E38">
        <w:rPr>
          <w:rFonts w:ascii="Times New Roman" w:eastAsia="Times New Roman" w:hAnsi="Times New Roman" w:cs="Times New Roman"/>
          <w:b/>
          <w:bCs/>
          <w:noProof/>
          <w:kern w:val="0"/>
          <w:lang w:val="en-US" w:eastAsia="es-ES_tradnl"/>
          <w14:ligatures w14:val="none"/>
        </w:rPr>
        <w:t>leptokurtosis</w:t>
      </w:r>
      <w:r w:rsidRPr="00E90E38">
        <w:rPr>
          <w:rFonts w:ascii="Times New Roman" w:eastAsia="Times New Roman" w:hAnsi="Times New Roman" w:cs="Times New Roman"/>
          <w:noProof/>
          <w:kern w:val="0"/>
          <w:lang w:val="en-US" w:eastAsia="es-ES_tradnl"/>
          <w14:ligatures w14:val="none"/>
        </w:rPr>
        <w:t xml:space="preserve"> and, for most assets, </w:t>
      </w:r>
      <w:r w:rsidRPr="00E90E38">
        <w:rPr>
          <w:rFonts w:ascii="Times New Roman" w:eastAsia="Times New Roman" w:hAnsi="Times New Roman" w:cs="Times New Roman"/>
          <w:b/>
          <w:bCs/>
          <w:noProof/>
          <w:kern w:val="0"/>
          <w:lang w:val="en-US" w:eastAsia="es-ES_tradnl"/>
          <w14:ligatures w14:val="none"/>
        </w:rPr>
        <w:t>negative skewness</w:t>
      </w:r>
      <w:r w:rsidRPr="00E90E38">
        <w:rPr>
          <w:rFonts w:ascii="Times New Roman" w:eastAsia="Times New Roman" w:hAnsi="Times New Roman" w:cs="Times New Roman"/>
          <w:noProof/>
          <w:kern w:val="0"/>
          <w:lang w:val="en-US" w:eastAsia="es-ES_tradnl"/>
          <w14:ligatures w14:val="none"/>
        </w:rPr>
        <w:t>. The magnitude of excess kurtosis is highest for Bitcoin (≈ 12) and Tesla (≈ 9), indicating fat tails and a high probability of extreme movements. The S&amp;P 500 and IBEX 35 show more moderate but still significant departures from normality. Jarque–Bera tests reject the null of normality at the 1 % level for every series.</w:t>
      </w:r>
    </w:p>
    <w:p w14:paraId="541D9DA1"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 xml:space="preserve">Visual inspection and the autocorrelation functions of squared returns confirm the well-known pattern of </w:t>
      </w:r>
      <w:r w:rsidRPr="00E90E38">
        <w:rPr>
          <w:rFonts w:ascii="Times New Roman" w:eastAsia="Times New Roman" w:hAnsi="Times New Roman" w:cs="Times New Roman"/>
          <w:b/>
          <w:bCs/>
          <w:noProof/>
          <w:kern w:val="0"/>
          <w:lang w:val="en-US" w:eastAsia="es-ES_tradnl"/>
          <w14:ligatures w14:val="none"/>
        </w:rPr>
        <w:t>volatility clustering</w:t>
      </w:r>
      <w:r w:rsidRPr="00E90E38">
        <w:rPr>
          <w:rFonts w:ascii="Times New Roman" w:eastAsia="Times New Roman" w:hAnsi="Times New Roman" w:cs="Times New Roman"/>
          <w:noProof/>
          <w:kern w:val="0"/>
          <w:lang w:val="en-US" w:eastAsia="es-ES_tradnl"/>
          <w14:ligatures w14:val="none"/>
        </w:rPr>
        <w:t xml:space="preserve">: large returns tend to be followed by other large </w:t>
      </w:r>
      <w:r w:rsidRPr="00E90E38">
        <w:rPr>
          <w:rFonts w:ascii="Times New Roman" w:eastAsia="Times New Roman" w:hAnsi="Times New Roman" w:cs="Times New Roman"/>
          <w:noProof/>
          <w:kern w:val="0"/>
          <w:lang w:val="en-US" w:eastAsia="es-ES_tradnl"/>
          <w14:ligatures w14:val="none"/>
        </w:rPr>
        <w:lastRenderedPageBreak/>
        <w:t>returns in absolute value. This property justifies the use of GARCH-type models as the baseline for conditional variance modeling.</w:t>
      </w:r>
    </w:p>
    <w:p w14:paraId="0F35074D" w14:textId="77777777" w:rsidR="00E90E38" w:rsidRPr="00E90E38" w:rsidRDefault="00380FD5" w:rsidP="001C4F0B">
      <w:pPr>
        <w:jc w:val="both"/>
        <w:rPr>
          <w:rFonts w:ascii="Times New Roman" w:eastAsia="Times New Roman" w:hAnsi="Times New Roman" w:cs="Times New Roman"/>
          <w:noProof/>
          <w:kern w:val="0"/>
          <w:lang w:val="en-US" w:eastAsia="es-ES_tradnl"/>
          <w14:ligatures w14:val="none"/>
        </w:rPr>
      </w:pPr>
      <w:r>
        <w:rPr>
          <w:rFonts w:ascii="Times New Roman" w:eastAsia="Times New Roman" w:hAnsi="Times New Roman" w:cs="Times New Roman"/>
          <w:noProof/>
          <w:kern w:val="0"/>
          <w:lang w:val="en-US" w:eastAsia="es-ES_tradnl"/>
        </w:rPr>
        <w:pict w14:anchorId="7110F0C4">
          <v:rect id="_x0000_i1064" alt="" style="width:425.2pt;height:.05pt;mso-width-percent:0;mso-height-percent:0;mso-width-percent:0;mso-height-percent:0" o:hralign="center" o:hrstd="t" o:hr="t" fillcolor="#a0a0a0" stroked="f"/>
        </w:pict>
      </w:r>
    </w:p>
    <w:p w14:paraId="0065D856" w14:textId="77777777" w:rsidR="00E90E38" w:rsidRPr="00087470" w:rsidRDefault="00E90E38" w:rsidP="00087470">
      <w:pPr>
        <w:spacing w:before="100" w:beforeAutospacing="1" w:after="100" w:afterAutospacing="1"/>
        <w:jc w:val="both"/>
        <w:outlineLvl w:val="2"/>
        <w:rPr>
          <w:rFonts w:ascii="Times New Roman" w:eastAsia="Times New Roman" w:hAnsi="Times New Roman" w:cs="Times New Roman"/>
          <w:b/>
          <w:bCs/>
          <w:noProof/>
          <w:kern w:val="0"/>
          <w:sz w:val="27"/>
          <w:szCs w:val="27"/>
          <w:lang w:val="en-US" w:eastAsia="es-ES_tradnl"/>
          <w14:ligatures w14:val="none"/>
        </w:rPr>
      </w:pPr>
      <w:r w:rsidRPr="00087470">
        <w:rPr>
          <w:rFonts w:ascii="Times New Roman" w:eastAsia="Times New Roman" w:hAnsi="Times New Roman" w:cs="Times New Roman"/>
          <w:b/>
          <w:bCs/>
          <w:noProof/>
          <w:kern w:val="0"/>
          <w:sz w:val="27"/>
          <w:szCs w:val="27"/>
          <w:lang w:val="en-US" w:eastAsia="es-ES_tradnl"/>
          <w14:ligatures w14:val="none"/>
        </w:rPr>
        <w:t>2.2. Stationarity and Heteroskedasticity Tests</w:t>
      </w:r>
    </w:p>
    <w:p w14:paraId="46C6B77F" w14:textId="6DA3115E" w:rsidR="00034953" w:rsidRPr="00087470" w:rsidRDefault="00034953" w:rsidP="00087470">
      <w:pPr>
        <w:pStyle w:val="NormalWeb"/>
        <w:jc w:val="both"/>
        <w:rPr>
          <w:lang w:val="en-US"/>
        </w:rPr>
      </w:pPr>
      <w:r w:rsidRPr="00087470">
        <w:rPr>
          <w:lang w:val="en-US"/>
        </w:rPr>
        <w:t>Before assessing persistence, we first verify that the return series are stationary. Augmented Dickey–Fuller (ADF) tests were applied to daily returns for all assets. In every case, the ADF test rejects the null of a unit root at conventional significance levels, indicating that returns behave as stationary processes and are suitable for long-memory analysis.</w:t>
      </w:r>
    </w:p>
    <w:p w14:paraId="4AA60AD8" w14:textId="77777777" w:rsidR="00087470" w:rsidRPr="00087470" w:rsidRDefault="00034953" w:rsidP="00087470">
      <w:pPr>
        <w:pStyle w:val="NormalWeb"/>
        <w:jc w:val="both"/>
        <w:rPr>
          <w:lang w:val="en-US"/>
        </w:rPr>
      </w:pPr>
      <w:r w:rsidRPr="00087470">
        <w:rPr>
          <w:lang w:val="en-US"/>
        </w:rPr>
        <w:t xml:space="preserve">Volatility, however, is clearly time-varying. Rolling estimates of realized volatility computed over 100-day windows show pronounced swings across the sample, and the autocorrelation functions of squared returns decay slowly rather than vanishing quickly. </w:t>
      </w:r>
    </w:p>
    <w:p w14:paraId="507A62BF" w14:textId="4ABCDE39" w:rsidR="00034953" w:rsidRPr="00087470" w:rsidRDefault="00034953" w:rsidP="00087470">
      <w:pPr>
        <w:pStyle w:val="NormalWeb"/>
        <w:jc w:val="both"/>
        <w:rPr>
          <w:lang w:val="en-US"/>
        </w:rPr>
      </w:pPr>
      <w:r w:rsidRPr="00087470">
        <w:rPr>
          <w:lang w:val="en-US"/>
        </w:rPr>
        <w:t>This combination of volatility clustering and long-lasting dependence in squared returns is consistent with conditional heteroskedasticity and provides a natural motivation for estimating GARCH-type and FIGARCH models in the following sections.</w:t>
      </w:r>
    </w:p>
    <w:p w14:paraId="764D7AFA" w14:textId="77777777" w:rsidR="00E90E38" w:rsidRPr="00E90E38" w:rsidRDefault="00380FD5" w:rsidP="001C4F0B">
      <w:pPr>
        <w:jc w:val="both"/>
        <w:rPr>
          <w:rFonts w:ascii="Times New Roman" w:eastAsia="Times New Roman" w:hAnsi="Times New Roman" w:cs="Times New Roman"/>
          <w:noProof/>
          <w:kern w:val="0"/>
          <w:lang w:val="en-US" w:eastAsia="es-ES_tradnl"/>
          <w14:ligatures w14:val="none"/>
        </w:rPr>
      </w:pPr>
      <w:r>
        <w:rPr>
          <w:rFonts w:ascii="Times New Roman" w:eastAsia="Times New Roman" w:hAnsi="Times New Roman" w:cs="Times New Roman"/>
          <w:noProof/>
          <w:kern w:val="0"/>
          <w:lang w:val="en-US" w:eastAsia="es-ES_tradnl"/>
        </w:rPr>
        <w:pict w14:anchorId="19A527A2">
          <v:rect id="_x0000_i1063" alt="" style="width:425.2pt;height:.05pt;mso-width-percent:0;mso-height-percent:0;mso-width-percent:0;mso-height-percent:0" o:hralign="center" o:hrstd="t" o:hr="t" fillcolor="#a0a0a0" stroked="f"/>
        </w:pict>
      </w:r>
    </w:p>
    <w:p w14:paraId="1573CEA5" w14:textId="77777777" w:rsidR="00E90E38" w:rsidRPr="00E90E38" w:rsidRDefault="00E90E38" w:rsidP="001C4F0B">
      <w:pPr>
        <w:spacing w:before="100" w:beforeAutospacing="1" w:after="100" w:afterAutospacing="1"/>
        <w:jc w:val="both"/>
        <w:outlineLvl w:val="2"/>
        <w:rPr>
          <w:rFonts w:ascii="Times New Roman" w:eastAsia="Times New Roman" w:hAnsi="Times New Roman" w:cs="Times New Roman"/>
          <w:b/>
          <w:bCs/>
          <w:noProof/>
          <w:kern w:val="0"/>
          <w:sz w:val="27"/>
          <w:szCs w:val="27"/>
          <w:lang w:val="en-US" w:eastAsia="es-ES_tradnl"/>
          <w14:ligatures w14:val="none"/>
        </w:rPr>
      </w:pPr>
      <w:r w:rsidRPr="00E90E38">
        <w:rPr>
          <w:rFonts w:ascii="Times New Roman" w:eastAsia="Times New Roman" w:hAnsi="Times New Roman" w:cs="Times New Roman"/>
          <w:b/>
          <w:bCs/>
          <w:noProof/>
          <w:kern w:val="0"/>
          <w:sz w:val="27"/>
          <w:szCs w:val="27"/>
          <w:lang w:val="en-US" w:eastAsia="es-ES_tradnl"/>
          <w14:ligatures w14:val="none"/>
        </w:rPr>
        <w:t>2.3. Evidence of Long Memory</w:t>
      </w:r>
    </w:p>
    <w:p w14:paraId="16CB534E"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 xml:space="preserve">The central question of this paper is whether the observed volatility persistence follows an exponential or a hyperbolic decay. To explore this, we use three complementary diagnostics: </w:t>
      </w:r>
      <w:r w:rsidRPr="00E90E38">
        <w:rPr>
          <w:rFonts w:ascii="Times New Roman" w:eastAsia="Times New Roman" w:hAnsi="Times New Roman" w:cs="Times New Roman"/>
          <w:b/>
          <w:bCs/>
          <w:noProof/>
          <w:kern w:val="0"/>
          <w:lang w:val="en-US" w:eastAsia="es-ES_tradnl"/>
          <w14:ligatures w14:val="none"/>
        </w:rPr>
        <w:t>the Hurst exponent (H)</w:t>
      </w:r>
      <w:r w:rsidRPr="00E90E38">
        <w:rPr>
          <w:rFonts w:ascii="Times New Roman" w:eastAsia="Times New Roman" w:hAnsi="Times New Roman" w:cs="Times New Roman"/>
          <w:noProof/>
          <w:kern w:val="0"/>
          <w:lang w:val="en-US" w:eastAsia="es-ES_tradnl"/>
          <w14:ligatures w14:val="none"/>
        </w:rPr>
        <w:t xml:space="preserve">, </w:t>
      </w:r>
      <w:r w:rsidRPr="00E90E38">
        <w:rPr>
          <w:rFonts w:ascii="Times New Roman" w:eastAsia="Times New Roman" w:hAnsi="Times New Roman" w:cs="Times New Roman"/>
          <w:b/>
          <w:bCs/>
          <w:noProof/>
          <w:kern w:val="0"/>
          <w:lang w:val="en-US" w:eastAsia="es-ES_tradnl"/>
          <w14:ligatures w14:val="none"/>
        </w:rPr>
        <w:t>Lo’s modified R/S test</w:t>
      </w:r>
      <w:r w:rsidRPr="00E90E38">
        <w:rPr>
          <w:rFonts w:ascii="Times New Roman" w:eastAsia="Times New Roman" w:hAnsi="Times New Roman" w:cs="Times New Roman"/>
          <w:noProof/>
          <w:kern w:val="0"/>
          <w:lang w:val="en-US" w:eastAsia="es-ES_tradnl"/>
          <w14:ligatures w14:val="none"/>
        </w:rPr>
        <w:t xml:space="preserve">, and </w:t>
      </w:r>
      <w:r w:rsidRPr="00E90E38">
        <w:rPr>
          <w:rFonts w:ascii="Times New Roman" w:eastAsia="Times New Roman" w:hAnsi="Times New Roman" w:cs="Times New Roman"/>
          <w:b/>
          <w:bCs/>
          <w:noProof/>
          <w:kern w:val="0"/>
          <w:lang w:val="en-US" w:eastAsia="es-ES_tradnl"/>
          <w14:ligatures w14:val="none"/>
        </w:rPr>
        <w:t>Multifractal Detrended Fluctuation Analysis (MF-DFA)</w:t>
      </w:r>
      <w:r w:rsidRPr="00E90E38">
        <w:rPr>
          <w:rFonts w:ascii="Times New Roman" w:eastAsia="Times New Roman" w:hAnsi="Times New Roman" w:cs="Times New Roman"/>
          <w:noProof/>
          <w:kern w:val="0"/>
          <w:lang w:val="en-US" w:eastAsia="es-ES_tradnl"/>
          <w14:ligatures w14:val="none"/>
        </w:rPr>
        <w:t>.</w:t>
      </w:r>
    </w:p>
    <w:p w14:paraId="11479621" w14:textId="77777777" w:rsidR="00E90E38" w:rsidRPr="00E90E38" w:rsidRDefault="00E90E38" w:rsidP="001C4F0B">
      <w:pPr>
        <w:spacing w:before="100" w:beforeAutospacing="1" w:after="100" w:afterAutospacing="1"/>
        <w:jc w:val="both"/>
        <w:outlineLvl w:val="3"/>
        <w:rPr>
          <w:rFonts w:ascii="Times New Roman" w:eastAsia="Times New Roman" w:hAnsi="Times New Roman" w:cs="Times New Roman"/>
          <w:b/>
          <w:bCs/>
          <w:noProof/>
          <w:kern w:val="0"/>
          <w:lang w:val="en-US" w:eastAsia="es-ES_tradnl"/>
          <w14:ligatures w14:val="none"/>
        </w:rPr>
      </w:pPr>
      <w:r w:rsidRPr="00E90E38">
        <w:rPr>
          <w:rFonts w:ascii="Times New Roman" w:eastAsia="Times New Roman" w:hAnsi="Times New Roman" w:cs="Times New Roman"/>
          <w:b/>
          <w:bCs/>
          <w:noProof/>
          <w:kern w:val="0"/>
          <w:lang w:val="en-US" w:eastAsia="es-ES_tradnl"/>
          <w14:ligatures w14:val="none"/>
        </w:rPr>
        <w:t>(a) Hurst exponent</w:t>
      </w:r>
    </w:p>
    <w:p w14:paraId="27EF7E97" w14:textId="0E3D176E" w:rsidR="00DC3A2A" w:rsidRPr="00EB34E3" w:rsidRDefault="00DC3A2A" w:rsidP="00EB34E3">
      <w:pPr>
        <w:pStyle w:val="NormalWeb"/>
        <w:jc w:val="both"/>
        <w:rPr>
          <w:lang w:val="en-US"/>
        </w:rPr>
      </w:pPr>
      <w:r w:rsidRPr="00EB34E3">
        <w:rPr>
          <w:lang w:val="en-US"/>
        </w:rPr>
        <w:t xml:space="preserve">The Hurst exponent </w:t>
      </w:r>
      <m:oMath>
        <m:r>
          <w:rPr>
            <w:rFonts w:ascii="Cambria Math" w:hAnsi="Cambria Math"/>
            <w:lang w:val="en-US"/>
          </w:rPr>
          <m:t>H</m:t>
        </m:r>
      </m:oMath>
      <w:r w:rsidR="00EB34E3">
        <w:rPr>
          <w:lang w:val="en-US"/>
        </w:rPr>
        <w:t xml:space="preserve"> </w:t>
      </w:r>
      <w:r w:rsidRPr="00EB34E3">
        <w:rPr>
          <w:lang w:val="en-US"/>
        </w:rPr>
        <w:t xml:space="preserve">measures the degree of long-range dependence in a time series. Values around </w:t>
      </w:r>
      <m:oMath>
        <m:r>
          <w:rPr>
            <w:rFonts w:ascii="Cambria Math" w:hAnsi="Cambria Math"/>
            <w:lang w:val="en-US"/>
          </w:rPr>
          <m:t>H=0.5</m:t>
        </m:r>
        <m:r>
          <w:rPr>
            <w:rFonts w:ascii="Cambria Math" w:hAnsi="Cambria Math"/>
            <w:lang w:val="en-US"/>
          </w:rPr>
          <m:t xml:space="preserve"> </m:t>
        </m:r>
      </m:oMath>
      <w:r w:rsidRPr="00EB34E3">
        <w:rPr>
          <w:lang w:val="en-US"/>
        </w:rPr>
        <w:t xml:space="preserve">indicate absence of long-term correlation, </w:t>
      </w:r>
      <m:oMath>
        <m:r>
          <w:rPr>
            <w:rFonts w:ascii="Cambria Math" w:hAnsi="Cambria Math"/>
            <w:lang w:val="en-US"/>
          </w:rPr>
          <m:t>H&gt;0.5</m:t>
        </m:r>
        <m:r>
          <w:rPr>
            <w:rFonts w:ascii="Cambria Math" w:hAnsi="Cambria Math"/>
            <w:lang w:val="en-US"/>
          </w:rPr>
          <m:t xml:space="preserve"> </m:t>
        </m:r>
      </m:oMath>
      <w:r w:rsidRPr="00EB34E3">
        <w:rPr>
          <w:lang w:val="en-US"/>
        </w:rPr>
        <w:t xml:space="preserve">suggests persistence, and </w:t>
      </w:r>
      <m:oMath>
        <m:r>
          <w:rPr>
            <w:rFonts w:ascii="Cambria Math" w:hAnsi="Cambria Math"/>
            <w:lang w:val="en-US"/>
          </w:rPr>
          <m:t>H&lt;0.5</m:t>
        </m:r>
        <m:r>
          <w:rPr>
            <w:rFonts w:ascii="Cambria Math" w:hAnsi="Cambria Math"/>
            <w:lang w:val="en-US"/>
          </w:rPr>
          <m:t xml:space="preserve"> </m:t>
        </m:r>
      </m:oMath>
      <w:r w:rsidRPr="00EB34E3">
        <w:rPr>
          <w:lang w:val="en-US"/>
        </w:rPr>
        <w:t xml:space="preserve">indicates anti-persistence. We estimate </w:t>
      </w:r>
      <m:oMath>
        <m:r>
          <w:rPr>
            <w:rFonts w:ascii="Cambria Math" w:hAnsi="Cambria Math"/>
            <w:lang w:val="en-US"/>
          </w:rPr>
          <m:t>H</m:t>
        </m:r>
        <m:r>
          <w:rPr>
            <w:rFonts w:ascii="Cambria Math" w:hAnsi="Cambria Math"/>
            <w:lang w:val="en-US"/>
          </w:rPr>
          <m:t xml:space="preserve">  </m:t>
        </m:r>
      </m:oMath>
      <w:r w:rsidRPr="00EB34E3">
        <w:rPr>
          <w:lang w:val="en-US"/>
        </w:rPr>
        <w:t>using the classical rescaled-range (R/S) method (Mandelbrot and Wallis, 1969), a standard non-parametric approach for detecting deviations from short-memory behaviour.</w:t>
      </w:r>
    </w:p>
    <w:p w14:paraId="29D82606" w14:textId="77777777" w:rsidR="00DC3A2A" w:rsidRPr="00EB34E3" w:rsidRDefault="00DC3A2A" w:rsidP="00EB34E3">
      <w:pPr>
        <w:pStyle w:val="NormalWeb"/>
        <w:jc w:val="both"/>
        <w:rPr>
          <w:lang w:val="en-US"/>
        </w:rPr>
      </w:pPr>
      <w:r w:rsidRPr="00EB34E3">
        <w:rPr>
          <w:lang w:val="en-US"/>
        </w:rPr>
        <w:t xml:space="preserve">For </w:t>
      </w:r>
      <w:r w:rsidRPr="00EB34E3">
        <w:rPr>
          <w:rStyle w:val="Textoennegrita"/>
          <w:rFonts w:eastAsiaTheme="majorEastAsia"/>
          <w:lang w:val="en-US"/>
        </w:rPr>
        <w:t>raw returns</w:t>
      </w:r>
      <w:r w:rsidRPr="00EB34E3">
        <w:rPr>
          <w:lang w:val="en-US"/>
        </w:rPr>
        <w:t xml:space="preserve">, estimated Hurst exponents cluster tightly around </w:t>
      </w:r>
      <m:oMath>
        <m:r>
          <w:rPr>
            <w:rFonts w:ascii="Cambria Math" w:hAnsi="Cambria Math"/>
            <w:lang w:val="en-US"/>
          </w:rPr>
          <m:t>0.50</m:t>
        </m:r>
      </m:oMath>
      <w:r w:rsidRPr="00EB34E3">
        <w:rPr>
          <w:lang w:val="en-US"/>
        </w:rPr>
        <w:t>–</w:t>
      </w:r>
      <m:oMath>
        <m:r>
          <w:rPr>
            <w:rFonts w:ascii="Cambria Math" w:hAnsi="Cambria Math"/>
            <w:lang w:val="en-US"/>
          </w:rPr>
          <m:t>0.53</m:t>
        </m:r>
      </m:oMath>
      <w:r w:rsidRPr="00EB34E3">
        <w:rPr>
          <w:lang w:val="en-US"/>
        </w:rPr>
        <w:t>, consistent with weak or negligible long-term dependence. This aligns with the typical behaviour reported in daily financial returns.</w:t>
      </w:r>
    </w:p>
    <w:p w14:paraId="64376C60" w14:textId="1F5ADCA9" w:rsidR="00DC3A2A" w:rsidRPr="00EB34E3" w:rsidRDefault="00DC3A2A" w:rsidP="00EB34E3">
      <w:pPr>
        <w:pStyle w:val="NormalWeb"/>
        <w:jc w:val="both"/>
        <w:rPr>
          <w:lang w:val="en-US"/>
        </w:rPr>
      </w:pPr>
      <w:r w:rsidRPr="00EB34E3">
        <w:rPr>
          <w:lang w:val="en-US"/>
        </w:rPr>
        <w:t xml:space="preserve">For </w:t>
      </w:r>
      <w:r w:rsidRPr="00EB34E3">
        <w:rPr>
          <w:rStyle w:val="Textoennegrita"/>
          <w:rFonts w:eastAsiaTheme="majorEastAsia"/>
          <w:lang w:val="en-US"/>
        </w:rPr>
        <w:t>squared returns</w:t>
      </w:r>
      <w:r w:rsidRPr="00EB34E3">
        <w:rPr>
          <w:lang w:val="en-US"/>
        </w:rPr>
        <w:t>, however, estimated values are substantially higher</w:t>
      </w:r>
      <w:r w:rsidR="00EB34E3">
        <w:rPr>
          <w:lang w:val="en-US"/>
        </w:rPr>
        <w:t xml:space="preserve">, </w:t>
      </w:r>
      <w:r w:rsidRPr="00EB34E3">
        <w:rPr>
          <w:lang w:val="en-US"/>
        </w:rPr>
        <w:t xml:space="preserve">ranging from approximately </w:t>
      </w:r>
      <w:r w:rsidRPr="00EB34E3">
        <w:rPr>
          <w:rStyle w:val="Textoennegrita"/>
          <w:rFonts w:eastAsiaTheme="majorEastAsia"/>
          <w:lang w:val="en-US"/>
        </w:rPr>
        <w:t>0.65</w:t>
      </w:r>
      <w:r w:rsidRPr="00EB34E3">
        <w:rPr>
          <w:lang w:val="en-US"/>
        </w:rPr>
        <w:t xml:space="preserve"> (IBEX 35) to </w:t>
      </w:r>
      <w:r w:rsidRPr="00EB34E3">
        <w:rPr>
          <w:rStyle w:val="Textoennegrita"/>
          <w:rFonts w:eastAsiaTheme="majorEastAsia"/>
          <w:lang w:val="en-US"/>
        </w:rPr>
        <w:t>0.80</w:t>
      </w:r>
      <w:r w:rsidRPr="00EB34E3">
        <w:rPr>
          <w:lang w:val="en-US"/>
        </w:rPr>
        <w:t xml:space="preserve"> (Bitcoin). These figures indicate strong persistence in volatility, suggesting that the second moment exhibits long-lasting dependence even when the mean dynamics do not. This pattern is consistent with volatility clustering and provides preliminary motivation for long-memory volatility models such as FIGARCH.</w:t>
      </w:r>
    </w:p>
    <w:p w14:paraId="2C78C049" w14:textId="77777777" w:rsidR="00E90E38" w:rsidRPr="00E90E38" w:rsidRDefault="00380FD5" w:rsidP="001C4F0B">
      <w:pPr>
        <w:jc w:val="both"/>
        <w:rPr>
          <w:rFonts w:ascii="Times New Roman" w:eastAsia="Times New Roman" w:hAnsi="Times New Roman" w:cs="Times New Roman"/>
          <w:noProof/>
          <w:kern w:val="0"/>
          <w:lang w:val="en-US" w:eastAsia="es-ES_tradnl"/>
          <w14:ligatures w14:val="none"/>
        </w:rPr>
      </w:pPr>
      <w:r>
        <w:rPr>
          <w:rFonts w:ascii="Times New Roman" w:eastAsia="Times New Roman" w:hAnsi="Times New Roman" w:cs="Times New Roman"/>
          <w:noProof/>
          <w:kern w:val="0"/>
          <w:lang w:val="en-US" w:eastAsia="es-ES_tradnl"/>
        </w:rPr>
        <w:pict w14:anchorId="70C47CD2">
          <v:rect id="_x0000_i1062" alt="" style="width:425.2pt;height:.05pt;mso-width-percent:0;mso-height-percent:0;mso-width-percent:0;mso-height-percent:0" o:hralign="center" o:hrstd="t" o:hr="t" fillcolor="#a0a0a0" stroked="f"/>
        </w:pict>
      </w:r>
    </w:p>
    <w:p w14:paraId="2F75723C" w14:textId="77777777" w:rsidR="00E90E38" w:rsidRPr="00E90E38" w:rsidRDefault="00E90E38" w:rsidP="001C4F0B">
      <w:pPr>
        <w:spacing w:before="100" w:beforeAutospacing="1" w:after="100" w:afterAutospacing="1"/>
        <w:jc w:val="both"/>
        <w:outlineLvl w:val="3"/>
        <w:rPr>
          <w:rFonts w:ascii="Times New Roman" w:eastAsia="Times New Roman" w:hAnsi="Times New Roman" w:cs="Times New Roman"/>
          <w:b/>
          <w:bCs/>
          <w:noProof/>
          <w:kern w:val="0"/>
          <w:lang w:val="en-US" w:eastAsia="es-ES_tradnl"/>
          <w14:ligatures w14:val="none"/>
        </w:rPr>
      </w:pPr>
      <w:r w:rsidRPr="00E90E38">
        <w:rPr>
          <w:rFonts w:ascii="Times New Roman" w:eastAsia="Times New Roman" w:hAnsi="Times New Roman" w:cs="Times New Roman"/>
          <w:b/>
          <w:bCs/>
          <w:noProof/>
          <w:kern w:val="0"/>
          <w:lang w:val="en-US" w:eastAsia="es-ES_tradnl"/>
          <w14:ligatures w14:val="none"/>
        </w:rPr>
        <w:lastRenderedPageBreak/>
        <w:t>(b) Lo’s modified R/S test</w:t>
      </w:r>
    </w:p>
    <w:p w14:paraId="25C78857" w14:textId="77777777" w:rsidR="00EB34E3" w:rsidRPr="00EB34E3" w:rsidRDefault="00EB34E3" w:rsidP="00EB34E3">
      <w:pPr>
        <w:pStyle w:val="NormalWeb"/>
        <w:jc w:val="both"/>
        <w:rPr>
          <w:lang w:val="en-US"/>
        </w:rPr>
      </w:pPr>
      <w:r w:rsidRPr="00EB34E3">
        <w:rPr>
          <w:lang w:val="en-US"/>
        </w:rPr>
        <w:t xml:space="preserve">The classical R/S statistic can be upward biased in the presence of short-term autocorrelation. To address this, Lo (1991) proposed a modified version that replaces the sample variance with a heteroskedasticity- and autocorrelation-consistent (HAC) estimator. Following Lo’s recommendation, we set the truncation lag to </w:t>
      </w:r>
      <m:oMath>
        <m:r>
          <w:rPr>
            <w:rFonts w:ascii="Cambria Math" w:hAnsi="Cambria Math"/>
            <w:lang w:val="en-US"/>
          </w:rPr>
          <m:t>q=⌊</m:t>
        </m:r>
        <m:sSup>
          <m:sSupPr>
            <m:ctrlPr>
              <w:rPr>
                <w:rFonts w:ascii="Cambria Math" w:hAnsi="Cambria Math"/>
                <w:lang w:val="en-US"/>
              </w:rPr>
            </m:ctrlPr>
          </m:sSupPr>
          <m:e>
            <m:r>
              <w:rPr>
                <w:rFonts w:ascii="Cambria Math" w:hAnsi="Cambria Math"/>
                <w:lang w:val="en-US"/>
              </w:rPr>
              <m:t>n</m:t>
            </m:r>
          </m:e>
          <m:sup>
            <m:r>
              <w:rPr>
                <w:rFonts w:ascii="Cambria Math" w:hAnsi="Cambria Math"/>
                <w:lang w:val="en-US"/>
              </w:rPr>
              <m:t>1</m:t>
            </m:r>
            <m:r>
              <m:rPr>
                <m:sty m:val="p"/>
              </m:rPr>
              <w:rPr>
                <w:rFonts w:ascii="Cambria Math" w:hAnsi="Cambria Math"/>
                <w:lang w:val="en-US"/>
              </w:rPr>
              <m:t>/</m:t>
            </m:r>
            <m:r>
              <w:rPr>
                <w:rFonts w:ascii="Cambria Math" w:hAnsi="Cambria Math"/>
                <w:lang w:val="en-US"/>
              </w:rPr>
              <m:t>3</m:t>
            </m:r>
          </m:sup>
        </m:sSup>
        <m:r>
          <w:rPr>
            <w:rFonts w:ascii="Cambria Math" w:hAnsi="Cambria Math"/>
            <w:lang w:val="en-US"/>
          </w:rPr>
          <m:t>⌋</m:t>
        </m:r>
      </m:oMath>
      <w:r w:rsidRPr="00EB34E3">
        <w:rPr>
          <w:lang w:val="en-US"/>
        </w:rPr>
        <w:t>, ensuring adequate correction for short-range dependence.</w:t>
      </w:r>
    </w:p>
    <w:p w14:paraId="72C627B3" w14:textId="77777777" w:rsidR="00EB34E3" w:rsidRPr="00EB34E3" w:rsidRDefault="00EB34E3" w:rsidP="00EB34E3">
      <w:pPr>
        <w:pStyle w:val="NormalWeb"/>
        <w:jc w:val="both"/>
        <w:rPr>
          <w:lang w:val="en-US"/>
        </w:rPr>
      </w:pPr>
      <w:r w:rsidRPr="00EB34E3">
        <w:rPr>
          <w:lang w:val="en-US"/>
        </w:rPr>
        <w:t>Under the null hypothesis of no long-range dependence (</w:t>
      </w:r>
      <m:oMath>
        <m:r>
          <w:rPr>
            <w:rFonts w:ascii="Cambria Math" w:hAnsi="Cambria Math"/>
            <w:lang w:val="en-US"/>
          </w:rPr>
          <m:t>H=0.5</m:t>
        </m:r>
      </m:oMath>
      <w:r w:rsidRPr="00EB34E3">
        <w:rPr>
          <w:lang w:val="en-US"/>
        </w:rPr>
        <w:t xml:space="preserve">), the modified statistic </w:t>
      </w:r>
      <m:oMath>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n</m:t>
            </m:r>
          </m:sub>
        </m:sSub>
        <m:r>
          <w:rPr>
            <w:rFonts w:ascii="Cambria Math" w:hAnsi="Cambria Math"/>
            <w:lang w:val="en-US"/>
          </w:rPr>
          <m:t>(q)</m:t>
        </m:r>
      </m:oMath>
      <w:r w:rsidRPr="00EB34E3">
        <w:rPr>
          <w:lang w:val="en-US"/>
        </w:rPr>
        <w:t xml:space="preserve">should fall within the asymptotic interval </w:t>
      </w:r>
      <m:oMath>
        <m:d>
          <m:dPr>
            <m:begChr m:val="["/>
            <m:sepChr m:val=","/>
            <m:endChr m:val="]"/>
            <m:ctrlPr>
              <w:rPr>
                <w:rFonts w:ascii="Cambria Math" w:hAnsi="Cambria Math"/>
                <w:lang w:val="en-US"/>
              </w:rPr>
            </m:ctrlPr>
          </m:dPr>
          <m:e>
            <m:r>
              <w:rPr>
                <w:rFonts w:ascii="Cambria Math" w:hAnsi="Cambria Math"/>
                <w:lang w:val="en-US"/>
              </w:rPr>
              <m:t>0.809</m:t>
            </m:r>
          </m:e>
          <m:e>
            <m:r>
              <w:rPr>
                <w:rFonts w:ascii="Cambria Math" w:hAnsi="Cambria Math"/>
                <w:lang w:val="en-US"/>
              </w:rPr>
              <m:t>1.862</m:t>
            </m:r>
          </m:e>
        </m:d>
      </m:oMath>
      <w:r w:rsidRPr="00EB34E3">
        <w:rPr>
          <w:lang w:val="en-US"/>
        </w:rPr>
        <w:t>. Values outside this range indicate statistically significant long-memory behaviour.</w:t>
      </w:r>
    </w:p>
    <w:p w14:paraId="36EE03C6" w14:textId="77777777" w:rsidR="00EB34E3" w:rsidRPr="00EB34E3" w:rsidRDefault="00EB34E3" w:rsidP="00EB34E3">
      <w:pPr>
        <w:pStyle w:val="NormalWeb"/>
        <w:jc w:val="both"/>
        <w:rPr>
          <w:lang w:val="en-US"/>
        </w:rPr>
      </w:pPr>
      <w:r w:rsidRPr="00EB34E3">
        <w:rPr>
          <w:lang w:val="en-US"/>
        </w:rPr>
        <w:t xml:space="preserve">For our data, the statistics for </w:t>
      </w:r>
      <w:r w:rsidRPr="00EB34E3">
        <w:rPr>
          <w:rStyle w:val="Textoennegrita"/>
          <w:lang w:val="en-US"/>
        </w:rPr>
        <w:t>raw returns</w:t>
      </w:r>
      <w:r w:rsidRPr="00EB34E3">
        <w:rPr>
          <w:lang w:val="en-US"/>
        </w:rPr>
        <w:t xml:space="preserve"> lie comfortably inside the interval, confirming short-memory dynamics. By contrast, the statistics for </w:t>
      </w:r>
      <w:r w:rsidRPr="00EB34E3">
        <w:rPr>
          <w:rStyle w:val="Textoennegrita"/>
          <w:lang w:val="en-US"/>
        </w:rPr>
        <w:t>squared returns</w:t>
      </w:r>
      <w:r w:rsidRPr="00EB34E3">
        <w:rPr>
          <w:lang w:val="en-US"/>
        </w:rPr>
        <w:t xml:space="preserve"> fall outside—typically above 2.0—providing strong evidence of long-range dependence in volatility.</w:t>
      </w:r>
    </w:p>
    <w:p w14:paraId="306A997F" w14:textId="77777777" w:rsidR="00E90E38" w:rsidRPr="00E90E38" w:rsidRDefault="00380FD5" w:rsidP="001C4F0B">
      <w:pPr>
        <w:jc w:val="both"/>
        <w:rPr>
          <w:rFonts w:ascii="Times New Roman" w:eastAsia="Times New Roman" w:hAnsi="Times New Roman" w:cs="Times New Roman"/>
          <w:noProof/>
          <w:kern w:val="0"/>
          <w:lang w:val="en-US" w:eastAsia="es-ES_tradnl"/>
          <w14:ligatures w14:val="none"/>
        </w:rPr>
      </w:pPr>
      <w:r>
        <w:rPr>
          <w:rFonts w:ascii="Times New Roman" w:eastAsia="Times New Roman" w:hAnsi="Times New Roman" w:cs="Times New Roman"/>
          <w:noProof/>
          <w:kern w:val="0"/>
          <w:lang w:val="en-US" w:eastAsia="es-ES_tradnl"/>
        </w:rPr>
        <w:pict w14:anchorId="4E298123">
          <v:rect id="_x0000_i1061" alt="" style="width:425.2pt;height:.05pt;mso-width-percent:0;mso-height-percent:0;mso-width-percent:0;mso-height-percent:0" o:hralign="center" o:hrstd="t" o:hr="t" fillcolor="#a0a0a0" stroked="f"/>
        </w:pict>
      </w:r>
    </w:p>
    <w:p w14:paraId="048F69CB" w14:textId="77777777" w:rsidR="00E90E38" w:rsidRPr="00E90E38" w:rsidRDefault="00E90E38" w:rsidP="001C4F0B">
      <w:pPr>
        <w:spacing w:before="100" w:beforeAutospacing="1" w:after="100" w:afterAutospacing="1"/>
        <w:jc w:val="both"/>
        <w:outlineLvl w:val="3"/>
        <w:rPr>
          <w:rFonts w:ascii="Times New Roman" w:eastAsia="Times New Roman" w:hAnsi="Times New Roman" w:cs="Times New Roman"/>
          <w:b/>
          <w:bCs/>
          <w:noProof/>
          <w:kern w:val="0"/>
          <w:lang w:val="en-US" w:eastAsia="es-ES_tradnl"/>
          <w14:ligatures w14:val="none"/>
        </w:rPr>
      </w:pPr>
      <w:r w:rsidRPr="00E90E38">
        <w:rPr>
          <w:rFonts w:ascii="Times New Roman" w:eastAsia="Times New Roman" w:hAnsi="Times New Roman" w:cs="Times New Roman"/>
          <w:b/>
          <w:bCs/>
          <w:noProof/>
          <w:kern w:val="0"/>
          <w:lang w:val="en-US" w:eastAsia="es-ES_tradnl"/>
          <w14:ligatures w14:val="none"/>
        </w:rPr>
        <w:t>(c) Multifractal Detrended Fluctuation Analysis (MF-DFA)</w:t>
      </w:r>
    </w:p>
    <w:p w14:paraId="0F1DDB25" w14:textId="44EC2FFA" w:rsidR="00EB34E3" w:rsidRPr="00EB34E3" w:rsidRDefault="00EB34E3" w:rsidP="00EB34E3">
      <w:pPr>
        <w:pStyle w:val="NormalWeb"/>
        <w:jc w:val="both"/>
        <w:rPr>
          <w:lang w:val="en-US"/>
        </w:rPr>
      </w:pPr>
      <w:r w:rsidRPr="00EB34E3">
        <w:rPr>
          <w:lang w:val="en-US"/>
        </w:rPr>
        <w:t xml:space="preserve">While the Hurst and Lo diagnostics summarize persistence through a single parameter, MF-DFA examines how scaling </w:t>
      </w:r>
      <w:r w:rsidR="00B2616B" w:rsidRPr="00EB34E3">
        <w:rPr>
          <w:lang w:val="en-US"/>
        </w:rPr>
        <w:t>behavior</w:t>
      </w:r>
      <w:r w:rsidRPr="00EB34E3">
        <w:rPr>
          <w:lang w:val="en-US"/>
        </w:rPr>
        <w:t xml:space="preserve"> changes across different moments of the distribution</w:t>
      </w:r>
      <w:r w:rsidR="006E35FA">
        <w:rPr>
          <w:lang w:val="en-US"/>
        </w:rPr>
        <w:t xml:space="preserve"> </w:t>
      </w:r>
      <w:r w:rsidR="006E35FA">
        <w:t>(Kantelhardt et al., 2002)</w:t>
      </w:r>
      <w:r w:rsidR="006E35FA">
        <w:t xml:space="preserve">. </w:t>
      </w:r>
      <w:r w:rsidRPr="00EB34E3">
        <w:rPr>
          <w:lang w:val="en-US"/>
        </w:rPr>
        <w:t xml:space="preserve">This makes it possible to detect </w:t>
      </w:r>
      <w:r w:rsidRPr="00EB34E3">
        <w:rPr>
          <w:rStyle w:val="Textoennegrita"/>
          <w:rFonts w:eastAsiaTheme="majorEastAsia"/>
          <w:lang w:val="en-US"/>
        </w:rPr>
        <w:t>multifractality</w:t>
      </w:r>
      <w:r w:rsidRPr="00EB34E3">
        <w:rPr>
          <w:lang w:val="en-US"/>
        </w:rPr>
        <w:t>, that is, whether calm and turbulent periods scale differently with time.</w:t>
      </w:r>
    </w:p>
    <w:p w14:paraId="076CD3D5" w14:textId="21D7A1A6" w:rsidR="00EB34E3" w:rsidRPr="00EB34E3" w:rsidRDefault="00EB34E3" w:rsidP="00EB34E3">
      <w:pPr>
        <w:pStyle w:val="NormalWeb"/>
        <w:jc w:val="both"/>
        <w:rPr>
          <w:lang w:val="en-US"/>
        </w:rPr>
      </w:pPr>
      <w:r w:rsidRPr="00EB34E3">
        <w:rPr>
          <w:lang w:val="en-US"/>
        </w:rPr>
        <w:t xml:space="preserve">MF-DFA computes fluctuation functions </w:t>
      </w:r>
      <m:oMath>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q</m:t>
            </m:r>
          </m:sub>
        </m:sSub>
        <m:r>
          <w:rPr>
            <w:rFonts w:ascii="Cambria Math" w:hAnsi="Cambria Math"/>
            <w:lang w:val="en-US"/>
          </w:rPr>
          <m:t>(s)</m:t>
        </m:r>
        <m:r>
          <w:rPr>
            <w:rFonts w:ascii="Cambria Math" w:hAnsi="Cambria Math"/>
            <w:lang w:val="en-US"/>
          </w:rPr>
          <m:t xml:space="preserve"> </m:t>
        </m:r>
      </m:oMath>
      <w:r w:rsidRPr="00EB34E3">
        <w:rPr>
          <w:lang w:val="en-US"/>
        </w:rPr>
        <w:t xml:space="preserve">over windows of size </w:t>
      </w:r>
      <m:oMath>
        <m:r>
          <w:rPr>
            <w:rFonts w:ascii="Cambria Math" w:hAnsi="Cambria Math"/>
            <w:lang w:val="en-US"/>
          </w:rPr>
          <m:t>s</m:t>
        </m:r>
        <m:r>
          <w:rPr>
            <w:rFonts w:ascii="Cambria Math" w:hAnsi="Cambria Math"/>
            <w:lang w:val="en-US"/>
          </w:rPr>
          <m:t xml:space="preserve"> </m:t>
        </m:r>
      </m:oMath>
      <w:r w:rsidRPr="00EB34E3">
        <w:rPr>
          <w:lang w:val="en-US"/>
        </w:rPr>
        <w:t xml:space="preserve">and estimates the scaling exponents </w:t>
      </w:r>
      <m:oMath>
        <m:r>
          <w:rPr>
            <w:rFonts w:ascii="Cambria Math" w:hAnsi="Cambria Math"/>
            <w:lang w:val="en-US"/>
          </w:rPr>
          <m:t>h(q)</m:t>
        </m:r>
        <m:r>
          <w:rPr>
            <w:rFonts w:ascii="Cambria Math" w:hAnsi="Cambria Math"/>
            <w:lang w:val="en-US"/>
          </w:rPr>
          <m:t xml:space="preserve"> </m:t>
        </m:r>
      </m:oMath>
      <w:r w:rsidRPr="00EB34E3">
        <w:rPr>
          <w:lang w:val="en-US"/>
        </w:rPr>
        <w:t xml:space="preserve">from the relationship between </w:t>
      </w:r>
      <m:oMath>
        <m:r>
          <m:rPr>
            <m:sty m:val="p"/>
          </m:rPr>
          <w:rPr>
            <w:rFonts w:ascii="Cambria Math" w:hAnsi="Cambria Math"/>
            <w:lang w:val="en-US"/>
          </w:rPr>
          <m:t>log</m:t>
        </m:r>
        <m:r>
          <w:rPr>
            <w:rFonts w:ascii="Cambria Math" w:hAnsi="Cambria Math"/>
            <w:lang w:val="en-US"/>
          </w:rPr>
          <m:t>⁡</m:t>
        </m:r>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q</m:t>
            </m:r>
          </m:sub>
        </m:sSub>
        <m:r>
          <w:rPr>
            <w:rFonts w:ascii="Cambria Math" w:hAnsi="Cambria Math"/>
            <w:lang w:val="en-US"/>
          </w:rPr>
          <m:t>(s)</m:t>
        </m:r>
        <m:r>
          <w:rPr>
            <w:rFonts w:ascii="Cambria Math" w:hAnsi="Cambria Math"/>
            <w:lang w:val="en-US"/>
          </w:rPr>
          <m:t xml:space="preserve"> </m:t>
        </m:r>
      </m:oMath>
      <w:r w:rsidRPr="00EB34E3">
        <w:rPr>
          <w:lang w:val="en-US"/>
        </w:rPr>
        <w:t xml:space="preserve">and </w:t>
      </w:r>
      <m:oMath>
        <m:func>
          <m:funcPr>
            <m:ctrlPr>
              <w:rPr>
                <w:rFonts w:ascii="Cambria Math" w:hAnsi="Cambria Math"/>
                <w:lang w:val="en-US"/>
              </w:rPr>
            </m:ctrlPr>
          </m:funcPr>
          <m:fName>
            <m:r>
              <m:rPr>
                <m:sty m:val="p"/>
              </m:rPr>
              <w:rPr>
                <w:rFonts w:ascii="Cambria Math" w:hAnsi="Cambria Math"/>
                <w:lang w:val="en-US"/>
              </w:rPr>
              <m:t>log</m:t>
            </m:r>
          </m:fName>
          <m:e>
            <m:r>
              <w:rPr>
                <w:rFonts w:ascii="Cambria Math" w:hAnsi="Cambria Math"/>
                <w:lang w:val="en-US"/>
              </w:rPr>
              <m:t>s</m:t>
            </m:r>
          </m:e>
        </m:func>
      </m:oMath>
      <w:r w:rsidRPr="00EB34E3">
        <w:rPr>
          <w:lang w:val="en-US"/>
        </w:rPr>
        <w:t>.</w:t>
      </w:r>
      <w:r w:rsidRPr="00EB34E3">
        <w:rPr>
          <w:lang w:val="en-US"/>
        </w:rPr>
        <w:br/>
        <w:t xml:space="preserve">If </w:t>
      </w:r>
      <m:oMath>
        <m:r>
          <w:rPr>
            <w:rFonts w:ascii="Cambria Math" w:hAnsi="Cambria Math"/>
            <w:lang w:val="en-US"/>
          </w:rPr>
          <m:t>h(q)</m:t>
        </m:r>
        <m:r>
          <w:rPr>
            <w:rFonts w:ascii="Cambria Math" w:hAnsi="Cambria Math"/>
            <w:lang w:val="en-US"/>
          </w:rPr>
          <m:t xml:space="preserve"> </m:t>
        </m:r>
      </m:oMath>
      <w:r w:rsidRPr="00EB34E3">
        <w:rPr>
          <w:lang w:val="en-US"/>
        </w:rPr>
        <w:t xml:space="preserve">is constant in </w:t>
      </w:r>
      <m:oMath>
        <m:r>
          <w:rPr>
            <w:rFonts w:ascii="Cambria Math" w:hAnsi="Cambria Math"/>
            <w:lang w:val="en-US"/>
          </w:rPr>
          <m:t>q</m:t>
        </m:r>
      </m:oMath>
      <w:r w:rsidRPr="00EB34E3">
        <w:rPr>
          <w:lang w:val="en-US"/>
        </w:rPr>
        <w:t xml:space="preserve">, the series is </w:t>
      </w:r>
      <w:r w:rsidRPr="00EB34E3">
        <w:rPr>
          <w:rStyle w:val="Textoennegrita"/>
          <w:rFonts w:eastAsiaTheme="majorEastAsia"/>
          <w:lang w:val="en-US"/>
        </w:rPr>
        <w:t>monofractal</w:t>
      </w:r>
      <w:r w:rsidRPr="00EB34E3">
        <w:rPr>
          <w:lang w:val="en-US"/>
        </w:rPr>
        <w:t xml:space="preserve">; if it varies with </w:t>
      </w:r>
      <m:oMath>
        <m:r>
          <w:rPr>
            <w:rFonts w:ascii="Cambria Math" w:hAnsi="Cambria Math"/>
            <w:lang w:val="en-US"/>
          </w:rPr>
          <m:t>q</m:t>
        </m:r>
      </m:oMath>
      <w:r w:rsidRPr="00EB34E3">
        <w:rPr>
          <w:lang w:val="en-US"/>
        </w:rPr>
        <w:t xml:space="preserve">, the series is </w:t>
      </w:r>
      <w:r w:rsidRPr="00EB34E3">
        <w:rPr>
          <w:rStyle w:val="Textoennegrita"/>
          <w:rFonts w:eastAsiaTheme="majorEastAsia"/>
          <w:lang w:val="en-US"/>
        </w:rPr>
        <w:t>multifractal</w:t>
      </w:r>
      <w:r w:rsidRPr="00EB34E3">
        <w:rPr>
          <w:lang w:val="en-US"/>
        </w:rPr>
        <w:t xml:space="preserve">. The degree of multifractality is </w:t>
      </w:r>
      <w:r w:rsidRPr="00EB34E3">
        <w:rPr>
          <w:lang w:val="en-US"/>
        </w:rPr>
        <w:t>summarized</w:t>
      </w:r>
      <w:r w:rsidRPr="00EB34E3">
        <w:rPr>
          <w:lang w:val="en-US"/>
        </w:rPr>
        <w:t xml:space="preserve"> by the width </w:t>
      </w:r>
      <m:oMath>
        <m:r>
          <m:rPr>
            <m:sty m:val="p"/>
          </m:rPr>
          <w:rPr>
            <w:rFonts w:ascii="Cambria Math" w:hAnsi="Cambria Math"/>
            <w:lang w:val="en-US"/>
          </w:rPr>
          <m:t>Δ</m:t>
        </m:r>
        <m:r>
          <w:rPr>
            <w:rFonts w:ascii="Cambria Math" w:hAnsi="Cambria Math"/>
            <w:lang w:val="en-US"/>
          </w:rPr>
          <m:t>h=h(</m:t>
        </m:r>
        <m:sSub>
          <m:sSubPr>
            <m:ctrlPr>
              <w:rPr>
                <w:rFonts w:ascii="Cambria Math" w:hAnsi="Cambria Math"/>
                <w:lang w:val="en-US"/>
              </w:rPr>
            </m:ctrlPr>
          </m:sSubPr>
          <m:e>
            <m:r>
              <w:rPr>
                <w:rFonts w:ascii="Cambria Math" w:hAnsi="Cambria Math"/>
                <w:lang w:val="en-US"/>
              </w:rPr>
              <m:t>q</m:t>
            </m:r>
          </m:e>
          <m:sub>
            <m:r>
              <m:rPr>
                <m:sty m:val="p"/>
              </m:rPr>
              <w:rPr>
                <w:rFonts w:ascii="Cambria Math" w:hAnsi="Cambria Math"/>
                <w:lang w:val="en-US"/>
              </w:rPr>
              <m:t>min</m:t>
            </m:r>
          </m:sub>
        </m:sSub>
        <m:r>
          <w:rPr>
            <w:rFonts w:ascii="Cambria Math" w:hAnsi="Cambria Math"/>
            <w:lang w:val="en-US"/>
          </w:rPr>
          <m:t>)-h(</m:t>
        </m:r>
        <m:sSub>
          <m:sSubPr>
            <m:ctrlPr>
              <w:rPr>
                <w:rFonts w:ascii="Cambria Math" w:hAnsi="Cambria Math"/>
                <w:lang w:val="en-US"/>
              </w:rPr>
            </m:ctrlPr>
          </m:sSubPr>
          <m:e>
            <m:r>
              <w:rPr>
                <w:rFonts w:ascii="Cambria Math" w:hAnsi="Cambria Math"/>
                <w:lang w:val="en-US"/>
              </w:rPr>
              <m:t>q</m:t>
            </m:r>
          </m:e>
          <m:sub>
            <m:r>
              <m:rPr>
                <m:sty m:val="p"/>
              </m:rPr>
              <w:rPr>
                <w:rFonts w:ascii="Cambria Math" w:hAnsi="Cambria Math"/>
                <w:lang w:val="en-US"/>
              </w:rPr>
              <m:t>max</m:t>
            </m:r>
          </m:sub>
        </m:sSub>
        <m:r>
          <w:rPr>
            <w:rFonts w:ascii="Cambria Math" w:hAnsi="Cambria Math"/>
            <w:lang w:val="en-US"/>
          </w:rPr>
          <m:t>)</m:t>
        </m:r>
      </m:oMath>
      <w:r w:rsidRPr="00EB34E3">
        <w:rPr>
          <w:lang w:val="en-US"/>
        </w:rPr>
        <w:t>.</w:t>
      </w:r>
    </w:p>
    <w:p w14:paraId="75073BD9" w14:textId="77777777" w:rsidR="00EB34E3" w:rsidRPr="00EB34E3" w:rsidRDefault="00EB34E3" w:rsidP="00EB34E3">
      <w:pPr>
        <w:pStyle w:val="NormalWeb"/>
        <w:jc w:val="both"/>
        <w:rPr>
          <w:lang w:val="en-US"/>
        </w:rPr>
      </w:pPr>
      <w:r w:rsidRPr="00EB34E3">
        <w:rPr>
          <w:lang w:val="en-US"/>
        </w:rPr>
        <w:t>Applied to our data, MF-DFA yields two clear patterns:</w:t>
      </w:r>
    </w:p>
    <w:p w14:paraId="318FF57F" w14:textId="77777777" w:rsidR="00EB34E3" w:rsidRPr="00EB34E3" w:rsidRDefault="00EB34E3" w:rsidP="00EB34E3">
      <w:pPr>
        <w:pStyle w:val="NormalWeb"/>
        <w:numPr>
          <w:ilvl w:val="0"/>
          <w:numId w:val="27"/>
        </w:numPr>
        <w:jc w:val="both"/>
        <w:rPr>
          <w:lang w:val="en-US"/>
        </w:rPr>
      </w:pPr>
      <w:r w:rsidRPr="00EB34E3">
        <w:rPr>
          <w:rStyle w:val="Textoennegrita"/>
          <w:rFonts w:eastAsiaTheme="majorEastAsia"/>
          <w:lang w:val="en-US"/>
        </w:rPr>
        <w:t>Returns:</w:t>
      </w:r>
      <w:r w:rsidRPr="00EB34E3">
        <w:rPr>
          <w:lang w:val="en-US"/>
        </w:rPr>
        <w:t xml:space="preserve"> the spectra </w:t>
      </w:r>
      <m:oMath>
        <m:r>
          <w:rPr>
            <w:rFonts w:ascii="Cambria Math" w:hAnsi="Cambria Math"/>
            <w:lang w:val="en-US"/>
          </w:rPr>
          <m:t>h(q)</m:t>
        </m:r>
      </m:oMath>
      <w:r w:rsidRPr="00EB34E3">
        <w:rPr>
          <w:lang w:val="en-US"/>
        </w:rPr>
        <w:t>are nearly flat (</w:t>
      </w:r>
      <m:oMath>
        <m:r>
          <m:rPr>
            <m:sty m:val="p"/>
          </m:rPr>
          <w:rPr>
            <w:rFonts w:ascii="Cambria Math" w:hAnsi="Cambria Math"/>
            <w:lang w:val="en-US"/>
          </w:rPr>
          <m:t>Δ</m:t>
        </m:r>
        <m:r>
          <w:rPr>
            <w:rFonts w:ascii="Cambria Math" w:hAnsi="Cambria Math"/>
            <w:lang w:val="en-US"/>
          </w:rPr>
          <m:t>h≈</m:t>
        </m:r>
        <m:r>
          <w:rPr>
            <w:rFonts w:ascii="Cambria Math" w:hAnsi="Cambria Math"/>
            <w:lang w:val="en-US"/>
          </w:rPr>
          <m:t>0.05</m:t>
        </m:r>
        <m:r>
          <m:rPr>
            <m:nor/>
          </m:rPr>
          <w:rPr>
            <w:lang w:val="en-US"/>
          </w:rPr>
          <m:t>–</m:t>
        </m:r>
        <m:r>
          <w:rPr>
            <w:rFonts w:ascii="Cambria Math" w:hAnsi="Cambria Math"/>
            <w:lang w:val="en-US"/>
          </w:rPr>
          <m:t>0.10</m:t>
        </m:r>
      </m:oMath>
      <w:r w:rsidRPr="00EB34E3">
        <w:rPr>
          <w:lang w:val="en-US"/>
        </w:rPr>
        <w:t>), indicating monofractal behaviour consistent with short-memory dynamics.</w:t>
      </w:r>
    </w:p>
    <w:p w14:paraId="7AC9DC87" w14:textId="77777777" w:rsidR="00EB34E3" w:rsidRPr="00EB34E3" w:rsidRDefault="00EB34E3" w:rsidP="00EB34E3">
      <w:pPr>
        <w:pStyle w:val="NormalWeb"/>
        <w:numPr>
          <w:ilvl w:val="0"/>
          <w:numId w:val="27"/>
        </w:numPr>
        <w:jc w:val="both"/>
        <w:rPr>
          <w:lang w:val="en-US"/>
        </w:rPr>
      </w:pPr>
      <w:r w:rsidRPr="00EB34E3">
        <w:rPr>
          <w:rStyle w:val="Textoennegrita"/>
          <w:rFonts w:eastAsiaTheme="majorEastAsia"/>
          <w:lang w:val="en-US"/>
        </w:rPr>
        <w:t>Squared returns:</w:t>
      </w:r>
      <w:r w:rsidRPr="00EB34E3">
        <w:rPr>
          <w:lang w:val="en-US"/>
        </w:rPr>
        <w:t xml:space="preserve"> the spectra are clearly curved and substantially wider (</w:t>
      </w:r>
      <m:oMath>
        <m:r>
          <m:rPr>
            <m:sty m:val="p"/>
          </m:rPr>
          <w:rPr>
            <w:rFonts w:ascii="Cambria Math" w:hAnsi="Cambria Math"/>
            <w:lang w:val="en-US"/>
          </w:rPr>
          <m:t>Δ</m:t>
        </m:r>
        <m:r>
          <w:rPr>
            <w:rFonts w:ascii="Cambria Math" w:hAnsi="Cambria Math"/>
            <w:lang w:val="en-US"/>
          </w:rPr>
          <m:t>h≈</m:t>
        </m:r>
        <m:r>
          <w:rPr>
            <w:rFonts w:ascii="Cambria Math" w:hAnsi="Cambria Math"/>
            <w:lang w:val="en-US"/>
          </w:rPr>
          <m:t>0.20</m:t>
        </m:r>
        <m:r>
          <m:rPr>
            <m:nor/>
          </m:rPr>
          <w:rPr>
            <w:lang w:val="en-US"/>
          </w:rPr>
          <m:t>–</m:t>
        </m:r>
        <m:r>
          <w:rPr>
            <w:rFonts w:ascii="Cambria Math" w:hAnsi="Cambria Math"/>
            <w:lang w:val="en-US"/>
          </w:rPr>
          <m:t>0.30</m:t>
        </m:r>
      </m:oMath>
      <w:r w:rsidRPr="00EB34E3">
        <w:rPr>
          <w:lang w:val="en-US"/>
        </w:rPr>
        <w:t>), consistent with multifractality and long-range dependence in volatility.</w:t>
      </w:r>
    </w:p>
    <w:p w14:paraId="2D1E2D9E" w14:textId="77777777" w:rsidR="00EB34E3" w:rsidRPr="00EB34E3" w:rsidRDefault="00EB34E3" w:rsidP="00EB34E3">
      <w:pPr>
        <w:pStyle w:val="NormalWeb"/>
        <w:jc w:val="both"/>
        <w:rPr>
          <w:lang w:val="en-US"/>
        </w:rPr>
      </w:pPr>
      <w:r w:rsidRPr="00EB34E3">
        <w:rPr>
          <w:lang w:val="en-US"/>
        </w:rPr>
        <w:t xml:space="preserve">These findings reinforce the conclusions from the Hurst and Lo tests: </w:t>
      </w:r>
      <w:r w:rsidRPr="00EB34E3">
        <w:rPr>
          <w:rStyle w:val="Textoennegrita"/>
          <w:rFonts w:eastAsiaTheme="majorEastAsia"/>
          <w:lang w:val="en-US"/>
        </w:rPr>
        <w:t>volatility displays persistent, multiscale dependence, whereas raw returns do not</w:t>
      </w:r>
      <w:r w:rsidRPr="00EB34E3">
        <w:rPr>
          <w:lang w:val="en-US"/>
        </w:rPr>
        <w:t>.</w:t>
      </w:r>
    </w:p>
    <w:p w14:paraId="3AD017C8" w14:textId="77777777" w:rsidR="00E90E38" w:rsidRPr="00E90E38" w:rsidRDefault="00380FD5" w:rsidP="001C4F0B">
      <w:pPr>
        <w:jc w:val="both"/>
        <w:rPr>
          <w:rFonts w:ascii="Times New Roman" w:eastAsia="Times New Roman" w:hAnsi="Times New Roman" w:cs="Times New Roman"/>
          <w:noProof/>
          <w:kern w:val="0"/>
          <w:lang w:val="en-US" w:eastAsia="es-ES_tradnl"/>
          <w14:ligatures w14:val="none"/>
        </w:rPr>
      </w:pPr>
      <w:r>
        <w:rPr>
          <w:rFonts w:ascii="Times New Roman" w:eastAsia="Times New Roman" w:hAnsi="Times New Roman" w:cs="Times New Roman"/>
          <w:noProof/>
          <w:kern w:val="0"/>
          <w:lang w:val="en-US" w:eastAsia="es-ES_tradnl"/>
        </w:rPr>
        <w:pict w14:anchorId="0B050342">
          <v:rect id="_x0000_i1060" alt="" style="width:425.2pt;height:.05pt;mso-width-percent:0;mso-height-percent:0;mso-width-percent:0;mso-height-percent:0" o:hralign="center" o:hrstd="t" o:hr="t" fillcolor="#a0a0a0" stroked="f"/>
        </w:pict>
      </w:r>
    </w:p>
    <w:p w14:paraId="5C2D257A" w14:textId="77777777" w:rsidR="00E90E38" w:rsidRPr="00E90E38" w:rsidRDefault="00E90E38" w:rsidP="001C4F0B">
      <w:pPr>
        <w:spacing w:before="100" w:beforeAutospacing="1" w:after="100" w:afterAutospacing="1"/>
        <w:jc w:val="both"/>
        <w:outlineLvl w:val="2"/>
        <w:rPr>
          <w:rFonts w:ascii="Times New Roman" w:eastAsia="Times New Roman" w:hAnsi="Times New Roman" w:cs="Times New Roman"/>
          <w:b/>
          <w:bCs/>
          <w:noProof/>
          <w:kern w:val="0"/>
          <w:sz w:val="27"/>
          <w:szCs w:val="27"/>
          <w:lang w:val="en-US" w:eastAsia="es-ES_tradnl"/>
          <w14:ligatures w14:val="none"/>
        </w:rPr>
      </w:pPr>
      <w:r w:rsidRPr="00E90E38">
        <w:rPr>
          <w:rFonts w:ascii="Times New Roman" w:eastAsia="Times New Roman" w:hAnsi="Times New Roman" w:cs="Times New Roman"/>
          <w:b/>
          <w:bCs/>
          <w:noProof/>
          <w:kern w:val="0"/>
          <w:sz w:val="27"/>
          <w:szCs w:val="27"/>
          <w:lang w:val="en-US" w:eastAsia="es-ES_tradnl"/>
          <w14:ligatures w14:val="none"/>
        </w:rPr>
        <w:t>2.4. Summary of Diagnostics</w:t>
      </w:r>
    </w:p>
    <w:p w14:paraId="0F796100" w14:textId="77777777" w:rsidR="00EB34E3" w:rsidRPr="00EB34E3" w:rsidRDefault="00EB34E3" w:rsidP="00EB34E3">
      <w:pPr>
        <w:pStyle w:val="NormalWeb"/>
        <w:jc w:val="both"/>
        <w:rPr>
          <w:lang w:val="en-US"/>
        </w:rPr>
      </w:pPr>
      <w:r w:rsidRPr="00EB34E3">
        <w:rPr>
          <w:lang w:val="en-US"/>
        </w:rPr>
        <w:t>Taken together, the long-memory diagnostics provide a coherent picture of the data:</w:t>
      </w:r>
    </w:p>
    <w:p w14:paraId="3E8AE8FC" w14:textId="212EE8E4" w:rsidR="00EB34E3" w:rsidRPr="00EB34E3" w:rsidRDefault="00EB34E3" w:rsidP="00EB34E3">
      <w:pPr>
        <w:pStyle w:val="NormalWeb"/>
        <w:numPr>
          <w:ilvl w:val="0"/>
          <w:numId w:val="28"/>
        </w:numPr>
        <w:jc w:val="both"/>
        <w:rPr>
          <w:lang w:val="en-US"/>
        </w:rPr>
      </w:pPr>
      <w:r w:rsidRPr="00EB34E3">
        <w:rPr>
          <w:rStyle w:val="Textoennegrita"/>
          <w:rFonts w:eastAsiaTheme="majorEastAsia"/>
          <w:lang w:val="en-US"/>
        </w:rPr>
        <w:lastRenderedPageBreak/>
        <w:t>Returns are stationary and short-memory, while volatility is persistent.</w:t>
      </w:r>
      <w:r>
        <w:rPr>
          <w:lang w:val="en-US"/>
        </w:rPr>
        <w:t xml:space="preserve"> </w:t>
      </w:r>
      <w:r w:rsidRPr="00EB34E3">
        <w:rPr>
          <w:lang w:val="en-US"/>
        </w:rPr>
        <w:t>All tests indicate that raw returns behave as short-memory processes, whereas squared returns display clear long-range dependence.</w:t>
      </w:r>
    </w:p>
    <w:p w14:paraId="7218D6EC" w14:textId="677BB655" w:rsidR="00EB34E3" w:rsidRPr="00EB34E3" w:rsidRDefault="00EB34E3" w:rsidP="00EB34E3">
      <w:pPr>
        <w:pStyle w:val="NormalWeb"/>
        <w:numPr>
          <w:ilvl w:val="0"/>
          <w:numId w:val="28"/>
        </w:numPr>
        <w:jc w:val="both"/>
        <w:rPr>
          <w:lang w:val="en-US"/>
        </w:rPr>
      </w:pPr>
      <w:r w:rsidRPr="00EB34E3">
        <w:rPr>
          <w:rStyle w:val="Textoennegrita"/>
          <w:rFonts w:eastAsiaTheme="majorEastAsia"/>
          <w:lang w:val="en-US"/>
        </w:rPr>
        <w:t>Volatility exhibits a multifractal scaling structure.</w:t>
      </w:r>
      <w:r>
        <w:rPr>
          <w:lang w:val="en-US"/>
        </w:rPr>
        <w:t xml:space="preserve"> </w:t>
      </w:r>
      <w:r w:rsidRPr="00EB34E3">
        <w:rPr>
          <w:lang w:val="en-US"/>
        </w:rPr>
        <w:t xml:space="preserve">MF-DFA shows that persistence varies across moments and time scales, with wide </w:t>
      </w:r>
      <m:oMath>
        <m:r>
          <m:rPr>
            <m:sty m:val="p"/>
          </m:rPr>
          <w:rPr>
            <w:rFonts w:ascii="Cambria Math" w:hAnsi="Cambria Math"/>
            <w:lang w:val="en-US"/>
          </w:rPr>
          <m:t>Δ</m:t>
        </m:r>
        <m:r>
          <w:rPr>
            <w:rFonts w:ascii="Cambria Math" w:hAnsi="Cambria Math"/>
            <w:lang w:val="en-US"/>
          </w:rPr>
          <m:t>h</m:t>
        </m:r>
      </m:oMath>
      <w:r w:rsidRPr="00EB34E3">
        <w:rPr>
          <w:lang w:val="en-US"/>
        </w:rPr>
        <w:t>spectra for squared returns. This suggests that volatility dynamics cannot be fully summarised by a single persistence parameter.</w:t>
      </w:r>
    </w:p>
    <w:p w14:paraId="3DFA1199" w14:textId="36EA531D" w:rsidR="00EB34E3" w:rsidRPr="00EB34E3" w:rsidRDefault="00EB34E3" w:rsidP="00EB34E3">
      <w:pPr>
        <w:pStyle w:val="NormalWeb"/>
        <w:numPr>
          <w:ilvl w:val="0"/>
          <w:numId w:val="28"/>
        </w:numPr>
        <w:jc w:val="both"/>
        <w:rPr>
          <w:lang w:val="en-US"/>
        </w:rPr>
      </w:pPr>
      <w:r w:rsidRPr="00EB34E3">
        <w:rPr>
          <w:rStyle w:val="Textoennegrita"/>
          <w:rFonts w:eastAsiaTheme="majorEastAsia"/>
          <w:lang w:val="en-US"/>
        </w:rPr>
        <w:t>Persistence differs across assets in both degree and stability.</w:t>
      </w:r>
      <w:r>
        <w:rPr>
          <w:lang w:val="en-US"/>
        </w:rPr>
        <w:t xml:space="preserve"> </w:t>
      </w:r>
      <w:r w:rsidRPr="00EB34E3">
        <w:rPr>
          <w:lang w:val="en-US"/>
        </w:rPr>
        <w:t>Long-memory is strongest and most stable for Bitcoin and BOVESPA, weaker but still stable for S&amp;P 500 and IBEX 35, and unstable for Tesla, where regime shifts disrupt persistence patterns.</w:t>
      </w:r>
    </w:p>
    <w:p w14:paraId="3D81E9C8" w14:textId="77777777" w:rsidR="00EB34E3" w:rsidRPr="00EB34E3" w:rsidRDefault="00EB34E3" w:rsidP="00EB34E3">
      <w:pPr>
        <w:pStyle w:val="NormalWeb"/>
        <w:jc w:val="both"/>
        <w:rPr>
          <w:lang w:val="en-US"/>
        </w:rPr>
      </w:pPr>
      <w:r w:rsidRPr="00EB34E3">
        <w:rPr>
          <w:lang w:val="en-US"/>
        </w:rPr>
        <w:t>These findings have direct modelling implications. Long-memory models such as FIGARCH are appropriate for volatility but not for returns, and their usefulness varies across assets depending on the strength and temporal stability of persistence. This motivates the econometric analysis in the next section, where we estimate GARCH and FIGARCH models and evaluate their ability to capture and forecast the observed volatility dynamics.</w:t>
      </w:r>
    </w:p>
    <w:p w14:paraId="1EC3F56F" w14:textId="77777777" w:rsidR="00E90E38" w:rsidRPr="00E90E38" w:rsidRDefault="00E90E38" w:rsidP="001C4F0B">
      <w:pPr>
        <w:spacing w:before="100" w:beforeAutospacing="1" w:after="100" w:afterAutospacing="1"/>
        <w:jc w:val="both"/>
        <w:outlineLvl w:val="1"/>
        <w:rPr>
          <w:rFonts w:ascii="Times New Roman" w:eastAsia="Times New Roman" w:hAnsi="Times New Roman" w:cs="Times New Roman"/>
          <w:b/>
          <w:bCs/>
          <w:noProof/>
          <w:kern w:val="0"/>
          <w:sz w:val="36"/>
          <w:szCs w:val="36"/>
          <w:lang w:val="en-US" w:eastAsia="es-ES_tradnl"/>
          <w14:ligatures w14:val="none"/>
        </w:rPr>
      </w:pPr>
      <w:r w:rsidRPr="00E90E38">
        <w:rPr>
          <w:rFonts w:ascii="Times New Roman" w:eastAsia="Times New Roman" w:hAnsi="Times New Roman" w:cs="Times New Roman"/>
          <w:b/>
          <w:bCs/>
          <w:noProof/>
          <w:kern w:val="0"/>
          <w:sz w:val="36"/>
          <w:szCs w:val="36"/>
          <w:lang w:val="en-US" w:eastAsia="es-ES_tradnl"/>
          <w14:ligatures w14:val="none"/>
        </w:rPr>
        <w:t>3. Methodology</w:t>
      </w:r>
    </w:p>
    <w:p w14:paraId="25415DFB" w14:textId="77777777" w:rsidR="003B3F14" w:rsidRPr="003B3F14" w:rsidRDefault="003B3F14" w:rsidP="003B3F14">
      <w:pPr>
        <w:pStyle w:val="NormalWeb"/>
        <w:jc w:val="both"/>
        <w:rPr>
          <w:lang w:val="en-US"/>
        </w:rPr>
      </w:pPr>
      <w:r w:rsidRPr="003B3F14">
        <w:rPr>
          <w:lang w:val="en-US"/>
        </w:rPr>
        <w:t>This section outlines the econometric framework used to assess short- and long-memory volatility dynamics. The mean equation is modelled with ARIMA/ARFIMA specifications, while conditional variance dynamics are captured using GARCH and FIGARCH models. Estimation is performed by Gaussian quasi–maximum likelihood, and model performance is evaluated through in-sample, forecasting and risk-based criteria.</w:t>
      </w:r>
    </w:p>
    <w:p w14:paraId="57BF2B91" w14:textId="77777777" w:rsidR="003B3F14" w:rsidRDefault="00380FD5" w:rsidP="003B3F14">
      <w:r>
        <w:rPr>
          <w:noProof/>
        </w:rPr>
        <w:pict w14:anchorId="5FAF3F0F">
          <v:rect id="_x0000_i1059" alt="" style="width:425.2pt;height:.05pt;mso-width-percent:0;mso-height-percent:0;mso-width-percent:0;mso-height-percent:0" o:hralign="center" o:hrstd="t" o:hr="t" fillcolor="#a0a0a0" stroked="f"/>
        </w:pict>
      </w:r>
    </w:p>
    <w:p w14:paraId="5BF73B28" w14:textId="77777777" w:rsidR="003B3F14" w:rsidRPr="003B3F14" w:rsidRDefault="003B3F14" w:rsidP="003B3F14">
      <w:pPr>
        <w:pStyle w:val="Ttulo2"/>
        <w:jc w:val="both"/>
        <w:rPr>
          <w:rFonts w:ascii="Times New Roman" w:hAnsi="Times New Roman" w:cs="Times New Roman"/>
          <w:sz w:val="27"/>
          <w:szCs w:val="27"/>
          <w:lang w:val="en-US"/>
        </w:rPr>
      </w:pPr>
      <w:r w:rsidRPr="003B3F14">
        <w:rPr>
          <w:rStyle w:val="Textoennegrita"/>
          <w:rFonts w:ascii="Times New Roman" w:hAnsi="Times New Roman" w:cs="Times New Roman"/>
          <w:sz w:val="27"/>
          <w:szCs w:val="27"/>
          <w:lang w:val="en-US"/>
        </w:rPr>
        <w:t>3.1 Mean specification</w:t>
      </w:r>
    </w:p>
    <w:p w14:paraId="36A5536F" w14:textId="40720D5F" w:rsidR="003B3F14" w:rsidRPr="003B3F14" w:rsidRDefault="003B3F14" w:rsidP="003B3F14">
      <w:pPr>
        <w:pStyle w:val="NormalWeb"/>
        <w:jc w:val="both"/>
        <w:rPr>
          <w:lang w:val="en-US"/>
        </w:rPr>
      </w:pPr>
      <w:r w:rsidRPr="003B3F14">
        <w:rPr>
          <w:lang w:val="en-US"/>
        </w:rPr>
        <w:t>Conditional returns are filtered using ARIMA and ARFIMA models.</w:t>
      </w:r>
      <w:r>
        <w:rPr>
          <w:lang w:val="en-US"/>
        </w:rPr>
        <w:t xml:space="preserve"> </w:t>
      </w:r>
      <w:r w:rsidRPr="003B3F14">
        <w:rPr>
          <w:lang w:val="en-US"/>
        </w:rPr>
        <w:t xml:space="preserve">ARIMA captures short-memory dependence, whereas ARFIMA allows for fractional integration via the parameter </w:t>
      </w:r>
      <m:oMath>
        <m:r>
          <w:rPr>
            <w:rFonts w:ascii="Cambria Math" w:hAnsi="Cambria Math"/>
            <w:lang w:val="en-US"/>
          </w:rPr>
          <m:t>d∈(-0.5,0.5)</m:t>
        </m:r>
      </m:oMath>
      <w:r w:rsidRPr="003B3F14">
        <w:rPr>
          <w:lang w:val="en-US"/>
        </w:rPr>
        <w:t xml:space="preserve">, enabling a more flexible representation of weak persistence when present. Because the focus of the paper is volatility modelling, the mean equations are kept parsimonious and serve primarily to remove linear autocorrelation before estimating GARCH-type models. Models are estimated by maximum likelihood using the </w:t>
      </w:r>
      <w:r w:rsidRPr="003B3F14">
        <w:rPr>
          <w:rStyle w:val="nfasis"/>
          <w:lang w:val="en-US"/>
        </w:rPr>
        <w:t>forecast</w:t>
      </w:r>
      <w:r w:rsidRPr="003B3F14">
        <w:rPr>
          <w:lang w:val="en-US"/>
        </w:rPr>
        <w:t xml:space="preserve"> and </w:t>
      </w:r>
      <w:r w:rsidRPr="003B3F14">
        <w:rPr>
          <w:rStyle w:val="nfasis"/>
          <w:lang w:val="en-US"/>
        </w:rPr>
        <w:t>fracdiff</w:t>
      </w:r>
      <w:r w:rsidRPr="003B3F14">
        <w:rPr>
          <w:lang w:val="en-US"/>
        </w:rPr>
        <w:t xml:space="preserve"> packages.</w:t>
      </w:r>
    </w:p>
    <w:p w14:paraId="7F7EA45C" w14:textId="77777777" w:rsidR="003B3F14" w:rsidRDefault="00380FD5" w:rsidP="003B3F14">
      <w:r>
        <w:rPr>
          <w:noProof/>
        </w:rPr>
        <w:pict w14:anchorId="456B91AD">
          <v:rect id="_x0000_i1058" alt="" style="width:425.2pt;height:.05pt;mso-width-percent:0;mso-height-percent:0;mso-width-percent:0;mso-height-percent:0" o:hralign="center" o:hrstd="t" o:hr="t" fillcolor="#a0a0a0" stroked="f"/>
        </w:pict>
      </w:r>
    </w:p>
    <w:p w14:paraId="387451DC" w14:textId="77777777" w:rsidR="003B3F14" w:rsidRPr="003B3F14" w:rsidRDefault="003B3F14" w:rsidP="003B3F14">
      <w:pPr>
        <w:pStyle w:val="Ttulo2"/>
        <w:jc w:val="both"/>
        <w:rPr>
          <w:rFonts w:ascii="Times New Roman" w:hAnsi="Times New Roman" w:cs="Times New Roman"/>
          <w:sz w:val="27"/>
          <w:szCs w:val="27"/>
          <w:lang w:val="en-US"/>
        </w:rPr>
      </w:pPr>
      <w:r w:rsidRPr="003B3F14">
        <w:rPr>
          <w:rStyle w:val="Textoennegrita"/>
          <w:rFonts w:ascii="Times New Roman" w:hAnsi="Times New Roman" w:cs="Times New Roman"/>
          <w:sz w:val="27"/>
          <w:szCs w:val="27"/>
          <w:lang w:val="en-US"/>
        </w:rPr>
        <w:t>3.2 GARCH volatility specification</w:t>
      </w:r>
    </w:p>
    <w:p w14:paraId="61754940" w14:textId="77777777" w:rsidR="003B3F14" w:rsidRPr="003B3F14" w:rsidRDefault="003B3F14" w:rsidP="003B3F14">
      <w:pPr>
        <w:pStyle w:val="NormalWeb"/>
        <w:jc w:val="both"/>
        <w:rPr>
          <w:lang w:val="en-US"/>
        </w:rPr>
      </w:pPr>
      <w:r w:rsidRPr="003B3F14">
        <w:rPr>
          <w:lang w:val="en-US"/>
        </w:rPr>
        <w:t>Short-memory volatility dynamics are represented by the standard GARCH(1,1) model, in which conditional variance depends on past squared returns and past conditional variance. This benchmark provides a natural point of comparison for assessing whether long-memory components offer additional explanatory or predictive power.</w:t>
      </w:r>
    </w:p>
    <w:p w14:paraId="6B87FE67" w14:textId="77777777" w:rsidR="003B3F14" w:rsidRDefault="00380FD5" w:rsidP="003B3F14">
      <w:r>
        <w:rPr>
          <w:noProof/>
        </w:rPr>
        <w:pict w14:anchorId="28FE6F5B">
          <v:rect id="_x0000_i1057" alt="" style="width:425.2pt;height:.05pt;mso-width-percent:0;mso-height-percent:0;mso-width-percent:0;mso-height-percent:0" o:hralign="center" o:hrstd="t" o:hr="t" fillcolor="#a0a0a0" stroked="f"/>
        </w:pict>
      </w:r>
    </w:p>
    <w:p w14:paraId="5B37B3AC" w14:textId="77777777" w:rsidR="003B3F14" w:rsidRPr="003B3F14" w:rsidRDefault="003B3F14" w:rsidP="003B3F14">
      <w:pPr>
        <w:pStyle w:val="Ttulo2"/>
        <w:jc w:val="both"/>
        <w:rPr>
          <w:rFonts w:ascii="Times New Roman" w:hAnsi="Times New Roman" w:cs="Times New Roman"/>
          <w:sz w:val="27"/>
          <w:szCs w:val="27"/>
          <w:lang w:val="en-US"/>
        </w:rPr>
      </w:pPr>
      <w:r w:rsidRPr="003B3F14">
        <w:rPr>
          <w:rStyle w:val="Textoennegrita"/>
          <w:rFonts w:ascii="Times New Roman" w:hAnsi="Times New Roman" w:cs="Times New Roman"/>
          <w:sz w:val="27"/>
          <w:szCs w:val="27"/>
          <w:lang w:val="en-US"/>
        </w:rPr>
        <w:lastRenderedPageBreak/>
        <w:t>3.3 FIGARCH volatility specification</w:t>
      </w:r>
    </w:p>
    <w:p w14:paraId="02F4A9E0" w14:textId="2F164BCC" w:rsidR="003B3F14" w:rsidRPr="003B3F14" w:rsidRDefault="003B3F14" w:rsidP="003B3F14">
      <w:pPr>
        <w:pStyle w:val="NormalWeb"/>
        <w:jc w:val="both"/>
        <w:rPr>
          <w:lang w:val="en-US"/>
        </w:rPr>
      </w:pPr>
      <w:r w:rsidRPr="003B3F14">
        <w:rPr>
          <w:lang w:val="en-US"/>
        </w:rPr>
        <w:t>Long-range dependence in volatility is modelled using the FIGARCH(1,</w:t>
      </w:r>
      <m:oMath>
        <m:r>
          <w:rPr>
            <w:rFonts w:ascii="Cambria Math" w:hAnsi="Cambria Math"/>
            <w:lang w:val="en-US"/>
          </w:rPr>
          <m:t>d</m:t>
        </m:r>
      </m:oMath>
      <w:r w:rsidRPr="003B3F14">
        <w:rPr>
          <w:lang w:val="en-US"/>
        </w:rPr>
        <w:t>,1) specification (Baillie et al., 1996).</w:t>
      </w:r>
      <w:r>
        <w:rPr>
          <w:lang w:val="en-US"/>
        </w:rPr>
        <w:t xml:space="preserve"> </w:t>
      </w:r>
      <w:r w:rsidRPr="003B3F14">
        <w:rPr>
          <w:lang w:val="en-US"/>
        </w:rPr>
        <w:t xml:space="preserve">The central parameter is the fractional coefficient </w:t>
      </w:r>
      <m:oMath>
        <m:r>
          <w:rPr>
            <w:rFonts w:ascii="Cambria Math" w:hAnsi="Cambria Math"/>
            <w:lang w:val="en-US"/>
          </w:rPr>
          <m:t>d</m:t>
        </m:r>
      </m:oMath>
      <w:r w:rsidRPr="003B3F14">
        <w:rPr>
          <w:lang w:val="en-US"/>
        </w:rPr>
        <w:t xml:space="preserve">, which induces hyperbolic decay in volatility shocks, allowing for persistent but stationary variance dynamics. When </w:t>
      </w:r>
      <m:oMath>
        <m:r>
          <w:rPr>
            <w:rFonts w:ascii="Cambria Math" w:hAnsi="Cambria Math"/>
            <w:lang w:val="en-US"/>
          </w:rPr>
          <m:t>d=0</m:t>
        </m:r>
      </m:oMath>
      <w:r w:rsidRPr="003B3F14">
        <w:rPr>
          <w:lang w:val="en-US"/>
        </w:rPr>
        <w:t xml:space="preserve">, the model reduces to GARCH; as </w:t>
      </w:r>
      <m:oMath>
        <m:r>
          <w:rPr>
            <w:rFonts w:ascii="Cambria Math" w:hAnsi="Cambria Math"/>
            <w:lang w:val="en-US"/>
          </w:rPr>
          <m:t>d→1</m:t>
        </m:r>
      </m:oMath>
      <w:r w:rsidRPr="003B3F14">
        <w:rPr>
          <w:lang w:val="en-US"/>
        </w:rPr>
        <w:t>, behaviour approaches IGARCH. FIGARCH therefore enables persistent volatility to be captured with a single additional parameter.</w:t>
      </w:r>
    </w:p>
    <w:p w14:paraId="7F25A86C" w14:textId="77777777" w:rsidR="003B3F14" w:rsidRPr="003B3F14" w:rsidRDefault="00380FD5" w:rsidP="003B3F14">
      <w:pPr>
        <w:jc w:val="both"/>
        <w:rPr>
          <w:lang w:val="en-US"/>
        </w:rPr>
      </w:pPr>
      <w:r w:rsidRPr="003B3F14">
        <w:rPr>
          <w:noProof/>
          <w:lang w:val="en-US"/>
        </w:rPr>
        <w:pict w14:anchorId="43668935">
          <v:rect id="_x0000_i1056" alt="" style="width:425.2pt;height:.05pt;mso-width-percent:0;mso-height-percent:0;mso-width-percent:0;mso-height-percent:0" o:hralign="center" o:hrstd="t" o:hr="t" fillcolor="#a0a0a0" stroked="f"/>
        </w:pict>
      </w:r>
    </w:p>
    <w:p w14:paraId="62BB4453" w14:textId="77777777" w:rsidR="003B3F14" w:rsidRPr="003B3F14" w:rsidRDefault="003B3F14" w:rsidP="003B3F14">
      <w:pPr>
        <w:pStyle w:val="Ttulo2"/>
        <w:jc w:val="both"/>
        <w:rPr>
          <w:rFonts w:ascii="Times New Roman" w:hAnsi="Times New Roman" w:cs="Times New Roman"/>
          <w:sz w:val="27"/>
          <w:szCs w:val="27"/>
          <w:lang w:val="en-US"/>
        </w:rPr>
      </w:pPr>
      <w:r w:rsidRPr="003B3F14">
        <w:rPr>
          <w:rStyle w:val="Textoennegrita"/>
          <w:rFonts w:ascii="Times New Roman" w:hAnsi="Times New Roman" w:cs="Times New Roman"/>
          <w:sz w:val="27"/>
          <w:szCs w:val="27"/>
          <w:lang w:val="en-US"/>
        </w:rPr>
        <w:t>3.4 Estimation</w:t>
      </w:r>
    </w:p>
    <w:p w14:paraId="4539161E" w14:textId="77777777" w:rsidR="003B3F14" w:rsidRPr="003B3F14" w:rsidRDefault="003B3F14" w:rsidP="003B3F14">
      <w:pPr>
        <w:pStyle w:val="NormalWeb"/>
        <w:jc w:val="both"/>
        <w:rPr>
          <w:lang w:val="en-US"/>
        </w:rPr>
      </w:pPr>
      <w:r w:rsidRPr="003B3F14">
        <w:rPr>
          <w:lang w:val="en-US"/>
        </w:rPr>
        <w:t xml:space="preserve">All volatility models are estimated jointly with their corresponding mean equations by Gaussian quasi–maximum likelihood using the </w:t>
      </w:r>
      <w:r w:rsidRPr="003B3F14">
        <w:rPr>
          <w:rStyle w:val="nfasis"/>
          <w:lang w:val="en-US"/>
        </w:rPr>
        <w:t>rugarch</w:t>
      </w:r>
      <w:r w:rsidRPr="003B3F14">
        <w:rPr>
          <w:lang w:val="en-US"/>
        </w:rPr>
        <w:t xml:space="preserve"> package (Ghalanos, 2023). The package provides numerically stable routines for GARCH-type models, including FIGARCH, and ensures comparability across specifications.</w:t>
      </w:r>
    </w:p>
    <w:p w14:paraId="3A12614E" w14:textId="77777777" w:rsidR="003B3F14" w:rsidRDefault="00380FD5" w:rsidP="003B3F14">
      <w:r>
        <w:rPr>
          <w:noProof/>
        </w:rPr>
        <w:pict w14:anchorId="1B0CFBA8">
          <v:rect id="_x0000_i1055" alt="" style="width:425.2pt;height:.05pt;mso-width-percent:0;mso-height-percent:0;mso-width-percent:0;mso-height-percent:0" o:hralign="center" o:hrstd="t" o:hr="t" fillcolor="#a0a0a0" stroked="f"/>
        </w:pict>
      </w:r>
    </w:p>
    <w:p w14:paraId="6E2BB018" w14:textId="77777777" w:rsidR="003B3F14" w:rsidRPr="003B3F14" w:rsidRDefault="003B3F14" w:rsidP="003B3F14">
      <w:pPr>
        <w:pStyle w:val="Ttulo2"/>
        <w:jc w:val="both"/>
        <w:rPr>
          <w:rFonts w:ascii="Times New Roman" w:hAnsi="Times New Roman" w:cs="Times New Roman"/>
          <w:sz w:val="27"/>
          <w:szCs w:val="27"/>
          <w:lang w:val="en-US"/>
        </w:rPr>
      </w:pPr>
      <w:r w:rsidRPr="003B3F14">
        <w:rPr>
          <w:rStyle w:val="Textoennegrita"/>
          <w:rFonts w:ascii="Times New Roman" w:hAnsi="Times New Roman" w:cs="Times New Roman"/>
          <w:sz w:val="27"/>
          <w:szCs w:val="27"/>
          <w:lang w:val="en-US"/>
        </w:rPr>
        <w:t>3.5 Model comparison and evaluation criteria</w:t>
      </w:r>
    </w:p>
    <w:p w14:paraId="1D0F82DB" w14:textId="77777777" w:rsidR="003B3F14" w:rsidRPr="003B3F14" w:rsidRDefault="003B3F14" w:rsidP="003B3F14">
      <w:pPr>
        <w:pStyle w:val="NormalWeb"/>
        <w:jc w:val="both"/>
        <w:rPr>
          <w:lang w:val="en-US"/>
        </w:rPr>
      </w:pPr>
      <w:r w:rsidRPr="003B3F14">
        <w:rPr>
          <w:lang w:val="en-US"/>
        </w:rPr>
        <w:t>Model performance is evaluated along three complementary dimensions:</w:t>
      </w:r>
    </w:p>
    <w:p w14:paraId="771BC207" w14:textId="291546EF" w:rsidR="003B3F14" w:rsidRPr="003B3F14" w:rsidRDefault="003B3F14" w:rsidP="003B3F14">
      <w:pPr>
        <w:pStyle w:val="NormalWeb"/>
        <w:numPr>
          <w:ilvl w:val="0"/>
          <w:numId w:val="31"/>
        </w:numPr>
        <w:jc w:val="both"/>
        <w:rPr>
          <w:lang w:val="en-US"/>
        </w:rPr>
      </w:pPr>
      <w:r w:rsidRPr="003B3F14">
        <w:rPr>
          <w:rStyle w:val="Textoennegrita"/>
          <w:rFonts w:eastAsiaTheme="majorEastAsia"/>
          <w:lang w:val="en-US"/>
        </w:rPr>
        <w:t>In-sample fit.</w:t>
      </w:r>
      <w:r w:rsidRPr="003B3F14">
        <w:rPr>
          <w:lang w:val="en-US"/>
        </w:rPr>
        <w:t xml:space="preserve"> Akaike (AIC) and Bayesian (BIC) information criteria assess goodness of fit and </w:t>
      </w:r>
      <w:r w:rsidRPr="003B3F14">
        <w:rPr>
          <w:lang w:val="en-US"/>
        </w:rPr>
        <w:t>penalize</w:t>
      </w:r>
      <w:r w:rsidRPr="003B3F14">
        <w:rPr>
          <w:lang w:val="en-US"/>
        </w:rPr>
        <w:t xml:space="preserve"> parameter proliferation.</w:t>
      </w:r>
    </w:p>
    <w:p w14:paraId="7EEF88C4" w14:textId="627E0571" w:rsidR="003B3F14" w:rsidRPr="003B3F14" w:rsidRDefault="003B3F14" w:rsidP="003B3F14">
      <w:pPr>
        <w:pStyle w:val="NormalWeb"/>
        <w:numPr>
          <w:ilvl w:val="0"/>
          <w:numId w:val="31"/>
        </w:numPr>
        <w:jc w:val="both"/>
        <w:rPr>
          <w:lang w:val="en-US"/>
        </w:rPr>
      </w:pPr>
      <w:r w:rsidRPr="003B3F14">
        <w:rPr>
          <w:rStyle w:val="Textoennegrita"/>
          <w:rFonts w:eastAsiaTheme="majorEastAsia"/>
          <w:lang w:val="en-US"/>
        </w:rPr>
        <w:t>Out-of-sample forecasting.</w:t>
      </w:r>
      <w:r w:rsidRPr="003B3F14">
        <w:rPr>
          <w:lang w:val="en-US"/>
        </w:rPr>
        <w:t xml:space="preserve"> One-step-ahead variance forecasts are evaluated using root mean squared error (RMSE) relative to </w:t>
      </w:r>
      <w:r w:rsidRPr="003B3F14">
        <w:rPr>
          <w:lang w:val="en-US"/>
        </w:rPr>
        <w:t>realized</w:t>
      </w:r>
      <w:r w:rsidRPr="003B3F14">
        <w:rPr>
          <w:lang w:val="en-US"/>
        </w:rPr>
        <w:t xml:space="preserve"> volatility (squared returns).</w:t>
      </w:r>
    </w:p>
    <w:p w14:paraId="465EBBB7" w14:textId="77777777" w:rsidR="003B3F14" w:rsidRPr="003B3F14" w:rsidRDefault="003B3F14" w:rsidP="003B3F14">
      <w:pPr>
        <w:pStyle w:val="NormalWeb"/>
        <w:numPr>
          <w:ilvl w:val="0"/>
          <w:numId w:val="31"/>
        </w:numPr>
        <w:jc w:val="both"/>
        <w:rPr>
          <w:lang w:val="en-US"/>
        </w:rPr>
      </w:pPr>
      <w:r w:rsidRPr="003B3F14">
        <w:rPr>
          <w:rStyle w:val="Textoennegrita"/>
          <w:rFonts w:eastAsiaTheme="majorEastAsia"/>
          <w:lang w:val="en-US"/>
        </w:rPr>
        <w:t>Risk-based evaluation.</w:t>
      </w:r>
      <w:r w:rsidRPr="003B3F14">
        <w:rPr>
          <w:lang w:val="en-US"/>
        </w:rPr>
        <w:t xml:space="preserve"> Value-at-Risk (VaR) forecasts are assessed through failure rates and Kupiec’s unconditional coverage test, providing an economically meaningful comparison of tail-risk accuracy.</w:t>
      </w:r>
    </w:p>
    <w:p w14:paraId="3B5446B4" w14:textId="77777777" w:rsidR="003B3F14" w:rsidRPr="003B3F14" w:rsidRDefault="003B3F14" w:rsidP="003B3F14">
      <w:pPr>
        <w:pStyle w:val="NormalWeb"/>
        <w:jc w:val="both"/>
        <w:rPr>
          <w:lang w:val="en-US"/>
        </w:rPr>
      </w:pPr>
      <w:r w:rsidRPr="003B3F14">
        <w:rPr>
          <w:lang w:val="en-US"/>
        </w:rPr>
        <w:t>Together, these criteria enable a balanced assessment of statistical performance and practical relevance.</w:t>
      </w:r>
    </w:p>
    <w:p w14:paraId="2B293E75" w14:textId="77777777" w:rsidR="003B3F14" w:rsidRDefault="00380FD5" w:rsidP="003B3F14">
      <w:r>
        <w:rPr>
          <w:noProof/>
        </w:rPr>
        <w:pict w14:anchorId="035C2A96">
          <v:rect id="_x0000_i1054" alt="" style="width:425.2pt;height:.05pt;mso-width-percent:0;mso-height-percent:0;mso-width-percent:0;mso-height-percent:0" o:hralign="center" o:hrstd="t" o:hr="t" fillcolor="#a0a0a0" stroked="f"/>
        </w:pict>
      </w:r>
    </w:p>
    <w:p w14:paraId="684DEAE3" w14:textId="77777777" w:rsidR="003B3F14" w:rsidRPr="003B3F14" w:rsidRDefault="003B3F14" w:rsidP="003B3F14">
      <w:pPr>
        <w:pStyle w:val="Ttulo3"/>
        <w:jc w:val="both"/>
        <w:rPr>
          <w:rFonts w:ascii="Times New Roman" w:hAnsi="Times New Roman" w:cs="Times New Roman"/>
          <w:sz w:val="24"/>
          <w:szCs w:val="24"/>
          <w:lang w:val="en-US"/>
        </w:rPr>
      </w:pPr>
      <w:r w:rsidRPr="003B3F14">
        <w:rPr>
          <w:rStyle w:val="Textoennegrita"/>
          <w:rFonts w:ascii="Times New Roman" w:hAnsi="Times New Roman" w:cs="Times New Roman"/>
          <w:sz w:val="24"/>
          <w:szCs w:val="24"/>
          <w:lang w:val="en-US"/>
        </w:rPr>
        <w:t>Forecast horizon</w:t>
      </w:r>
    </w:p>
    <w:p w14:paraId="1039053F" w14:textId="77777777" w:rsidR="003B3F14" w:rsidRPr="003B3F14" w:rsidRDefault="003B3F14" w:rsidP="003B3F14">
      <w:pPr>
        <w:pStyle w:val="NormalWeb"/>
        <w:jc w:val="both"/>
        <w:rPr>
          <w:lang w:val="en-US"/>
        </w:rPr>
      </w:pPr>
      <w:r w:rsidRPr="003B3F14">
        <w:rPr>
          <w:lang w:val="en-US"/>
        </w:rPr>
        <w:t>We focus on one-step-ahead volatility forecasts, which represent the standard benchmark in the volatility-forecasting literature and the basis of most risk-management applications. Multi-step forecasts are not considered because they compound parameter and filtering uncertainty, causing differences between models to be dominated by accumulated noise rather than by genuine persistence effects. Prior evidence shows that fractional models offer limited improvements at short or medium horizons, as tail-risk forecasts depend primarily on volatility levels and innovation distributions rather than on fine details of persistence. One-step-ahead forecasting therefore provides a cleaner and more widely accepted basis for comparing GARCH and FIGARCH.</w:t>
      </w:r>
    </w:p>
    <w:p w14:paraId="768B023F" w14:textId="77777777" w:rsidR="003B3F14" w:rsidRDefault="00380FD5" w:rsidP="003B3F14">
      <w:r>
        <w:rPr>
          <w:noProof/>
        </w:rPr>
        <w:pict w14:anchorId="1D6AF524">
          <v:rect id="_x0000_i1053" alt="" style="width:425.2pt;height:.05pt;mso-width-percent:0;mso-height-percent:0;mso-width-percent:0;mso-height-percent:0" o:hralign="center" o:hrstd="t" o:hr="t" fillcolor="#a0a0a0" stroked="f"/>
        </w:pict>
      </w:r>
    </w:p>
    <w:p w14:paraId="4DE22C36" w14:textId="77777777" w:rsidR="003B3F14" w:rsidRPr="003B3F14" w:rsidRDefault="003B3F14" w:rsidP="003B3F14">
      <w:pPr>
        <w:pStyle w:val="Ttulo3"/>
        <w:jc w:val="both"/>
        <w:rPr>
          <w:rFonts w:ascii="Times New Roman" w:hAnsi="Times New Roman" w:cs="Times New Roman"/>
          <w:sz w:val="24"/>
          <w:szCs w:val="24"/>
          <w:lang w:val="en-US"/>
        </w:rPr>
      </w:pPr>
      <w:r w:rsidRPr="003B3F14">
        <w:rPr>
          <w:rStyle w:val="Textoennegrita"/>
          <w:rFonts w:ascii="Times New Roman" w:hAnsi="Times New Roman" w:cs="Times New Roman"/>
          <w:sz w:val="24"/>
          <w:szCs w:val="24"/>
          <w:lang w:val="en-US"/>
        </w:rPr>
        <w:lastRenderedPageBreak/>
        <w:t>Robustness checks</w:t>
      </w:r>
    </w:p>
    <w:p w14:paraId="78C7013C" w14:textId="77777777" w:rsidR="003B3F14" w:rsidRPr="003B3F14" w:rsidRDefault="003B3F14" w:rsidP="003B3F14">
      <w:pPr>
        <w:pStyle w:val="NormalWeb"/>
        <w:jc w:val="both"/>
        <w:rPr>
          <w:lang w:val="en-US"/>
        </w:rPr>
      </w:pPr>
      <w:r w:rsidRPr="003B3F14">
        <w:rPr>
          <w:lang w:val="en-US"/>
        </w:rPr>
        <w:t xml:space="preserve">To assess the stability of long-memory dynamics, all models were re-estimated over several non-overlapping subsamples within the sample period. FIGARCH </w:t>
      </w:r>
      <m:oMath>
        <m:r>
          <w:rPr>
            <w:rFonts w:ascii="Cambria Math" w:hAnsi="Cambria Math"/>
            <w:lang w:val="en-US"/>
          </w:rPr>
          <m:t>d</m:t>
        </m:r>
      </m:oMath>
      <w:r w:rsidRPr="003B3F14">
        <w:rPr>
          <w:lang w:val="en-US"/>
        </w:rPr>
        <w:t xml:space="preserve">estimates were compared across windows to detect drift, and MF-DFA spectra were recalculated to identify scaling changes. Stability is defined as negligible variation in the fractional parameter and consistent </w:t>
      </w:r>
      <m:oMath>
        <m:r>
          <m:rPr>
            <m:sty m:val="p"/>
          </m:rPr>
          <w:rPr>
            <w:rFonts w:ascii="Cambria Math" w:hAnsi="Cambria Math"/>
            <w:lang w:val="en-US"/>
          </w:rPr>
          <m:t>Δ</m:t>
        </m:r>
        <m:r>
          <w:rPr>
            <w:rFonts w:ascii="Cambria Math" w:hAnsi="Cambria Math"/>
            <w:lang w:val="en-US"/>
          </w:rPr>
          <m:t>h</m:t>
        </m:r>
      </m:oMath>
      <w:r w:rsidRPr="003B3F14">
        <w:rPr>
          <w:lang w:val="en-US"/>
        </w:rPr>
        <w:t>ranges; instability is indicated by regime-dependent changes or failure of FIGARCH convergence. These structural diagnostics complement in-sample criteria, out-of-sample RMSE and VaR coverage, ensuring that results do not depend on a particular sample segment.</w:t>
      </w:r>
    </w:p>
    <w:p w14:paraId="0587510A" w14:textId="77777777" w:rsidR="003B3F14" w:rsidRDefault="00380FD5" w:rsidP="003B3F14">
      <w:r>
        <w:rPr>
          <w:noProof/>
        </w:rPr>
        <w:pict w14:anchorId="6ED1C09D">
          <v:rect id="_x0000_i1052" alt="" style="width:425.2pt;height:.05pt;mso-width-percent:0;mso-height-percent:0;mso-width-percent:0;mso-height-percent:0" o:hralign="center" o:hrstd="t" o:hr="t" fillcolor="#a0a0a0" stroked="f"/>
        </w:pict>
      </w:r>
    </w:p>
    <w:p w14:paraId="333C9206" w14:textId="49A41735" w:rsidR="003B3F14" w:rsidRPr="003B3F14" w:rsidRDefault="003B3F14" w:rsidP="003B3F14">
      <w:pPr>
        <w:pStyle w:val="Ttulo2"/>
        <w:jc w:val="both"/>
        <w:rPr>
          <w:rFonts w:ascii="Times New Roman" w:hAnsi="Times New Roman" w:cs="Times New Roman"/>
          <w:sz w:val="27"/>
          <w:szCs w:val="27"/>
          <w:lang w:val="en-US"/>
        </w:rPr>
      </w:pPr>
      <w:r w:rsidRPr="003B3F14">
        <w:rPr>
          <w:rStyle w:val="Textoennegrita"/>
          <w:rFonts w:ascii="Times New Roman" w:hAnsi="Times New Roman" w:cs="Times New Roman"/>
          <w:sz w:val="27"/>
          <w:szCs w:val="27"/>
          <w:lang w:val="en-US"/>
        </w:rPr>
        <w:t>3.6 Computational considerations</w:t>
      </w:r>
    </w:p>
    <w:p w14:paraId="35BABC28" w14:textId="77777777" w:rsidR="003B3F14" w:rsidRPr="003B3F14" w:rsidRDefault="003B3F14" w:rsidP="003B3F14">
      <w:pPr>
        <w:pStyle w:val="NormalWeb"/>
        <w:jc w:val="both"/>
        <w:rPr>
          <w:lang w:val="en-US"/>
        </w:rPr>
      </w:pPr>
      <w:r w:rsidRPr="003B3F14">
        <w:rPr>
          <w:lang w:val="en-US"/>
        </w:rPr>
        <w:t>FIGARCH estimation is computationally more intensive than GARCH because fractional differencing requires evaluation of an infinite-lag polynomial approximation at each iteration. Although runtime increases materially, it remains manageable for daily data, and the added cost is offset by the ability of FIGARCH to capture persistent volatility using a single additional parameter.</w:t>
      </w:r>
    </w:p>
    <w:p w14:paraId="26E65D42" w14:textId="77777777" w:rsidR="00E90E38" w:rsidRPr="00E90E38" w:rsidRDefault="00E90E38" w:rsidP="001C4F0B">
      <w:pPr>
        <w:spacing w:before="100" w:beforeAutospacing="1" w:after="100" w:afterAutospacing="1"/>
        <w:jc w:val="both"/>
        <w:outlineLvl w:val="1"/>
        <w:rPr>
          <w:rFonts w:ascii="Times New Roman" w:eastAsia="Times New Roman" w:hAnsi="Times New Roman" w:cs="Times New Roman"/>
          <w:b/>
          <w:bCs/>
          <w:noProof/>
          <w:kern w:val="0"/>
          <w:sz w:val="36"/>
          <w:szCs w:val="36"/>
          <w:lang w:val="en-US" w:eastAsia="es-ES_tradnl"/>
          <w14:ligatures w14:val="none"/>
        </w:rPr>
      </w:pPr>
      <w:r w:rsidRPr="00E90E38">
        <w:rPr>
          <w:rFonts w:ascii="Times New Roman" w:eastAsia="Times New Roman" w:hAnsi="Times New Roman" w:cs="Times New Roman"/>
          <w:b/>
          <w:bCs/>
          <w:noProof/>
          <w:kern w:val="0"/>
          <w:sz w:val="36"/>
          <w:szCs w:val="36"/>
          <w:lang w:val="en-US" w:eastAsia="es-ES_tradnl"/>
          <w14:ligatures w14:val="none"/>
        </w:rPr>
        <w:t>4. Empirical Results</w:t>
      </w:r>
    </w:p>
    <w:p w14:paraId="6E948251"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This section presents the results of the empirical estimations for the five assets under study. It is organized as follows: Section 4.1 reports the in-sample fit and parameter estimates of GARCH and FIGARCH models; Section 4.2 analyzes their out-of-sample forecasting accuracy; Section 4.3 discusses the structural consistency of FIGARCH with the multifractal evidence obtained in Section 2; and Section 4.4 examines the particular case of Tesla, where FIGARCH collapses to the IGARCH limit.</w:t>
      </w:r>
    </w:p>
    <w:p w14:paraId="5258595B" w14:textId="77777777" w:rsidR="00E90E38" w:rsidRPr="00E90E38" w:rsidRDefault="00380FD5" w:rsidP="001C4F0B">
      <w:pPr>
        <w:jc w:val="both"/>
        <w:rPr>
          <w:rFonts w:ascii="Times New Roman" w:eastAsia="Times New Roman" w:hAnsi="Times New Roman" w:cs="Times New Roman"/>
          <w:noProof/>
          <w:kern w:val="0"/>
          <w:lang w:val="en-US" w:eastAsia="es-ES_tradnl"/>
          <w14:ligatures w14:val="none"/>
        </w:rPr>
      </w:pPr>
      <w:r>
        <w:rPr>
          <w:rFonts w:ascii="Times New Roman" w:eastAsia="Times New Roman" w:hAnsi="Times New Roman" w:cs="Times New Roman"/>
          <w:noProof/>
          <w:kern w:val="0"/>
          <w:lang w:val="en-US" w:eastAsia="es-ES_tradnl"/>
        </w:rPr>
        <w:pict w14:anchorId="28ACF5F6">
          <v:rect id="_x0000_i1051" alt="" style="width:425.2pt;height:.05pt;mso-width-percent:0;mso-height-percent:0;mso-width-percent:0;mso-height-percent:0" o:hralign="center" o:hrstd="t" o:hr="t" fillcolor="#a0a0a0" stroked="f"/>
        </w:pict>
      </w:r>
    </w:p>
    <w:p w14:paraId="2268E2AF" w14:textId="77777777" w:rsidR="00E90E38" w:rsidRPr="00E90E38" w:rsidRDefault="00E90E38" w:rsidP="001C4F0B">
      <w:pPr>
        <w:spacing w:before="100" w:beforeAutospacing="1" w:after="100" w:afterAutospacing="1"/>
        <w:jc w:val="both"/>
        <w:outlineLvl w:val="2"/>
        <w:rPr>
          <w:rFonts w:ascii="Times New Roman" w:eastAsia="Times New Roman" w:hAnsi="Times New Roman" w:cs="Times New Roman"/>
          <w:b/>
          <w:bCs/>
          <w:noProof/>
          <w:kern w:val="0"/>
          <w:sz w:val="27"/>
          <w:szCs w:val="27"/>
          <w:lang w:val="en-US" w:eastAsia="es-ES_tradnl"/>
          <w14:ligatures w14:val="none"/>
        </w:rPr>
      </w:pPr>
      <w:r w:rsidRPr="00E90E38">
        <w:rPr>
          <w:rFonts w:ascii="Times New Roman" w:eastAsia="Times New Roman" w:hAnsi="Times New Roman" w:cs="Times New Roman"/>
          <w:b/>
          <w:bCs/>
          <w:noProof/>
          <w:kern w:val="0"/>
          <w:sz w:val="27"/>
          <w:szCs w:val="27"/>
          <w:lang w:val="en-US" w:eastAsia="es-ES_tradnl"/>
          <w14:ligatures w14:val="none"/>
        </w:rPr>
        <w:t>4.1. In-sample estimation and model fit</w:t>
      </w:r>
    </w:p>
    <w:p w14:paraId="2CCD1942"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 xml:space="preserve">Table 2 summarizes the main estimation results for GARCH(1,1) and FIGARCH(1,d,1) models. Parameter estimates are significant and conform to theoretical constraints for all assets except Tesla, where the FIGARCH model often fails to converge or estimates an implausible </w:t>
      </w:r>
      <m:oMath>
        <m:r>
          <w:rPr>
            <w:rFonts w:ascii="Cambria Math" w:eastAsia="Times New Roman" w:hAnsi="Cambria Math" w:cs="Times New Roman"/>
            <w:noProof/>
            <w:kern w:val="0"/>
            <w:lang w:val="en-US" w:eastAsia="es-ES_tradnl"/>
            <w14:ligatures w14:val="none"/>
          </w:rPr>
          <m:t>d≈1</m:t>
        </m:r>
      </m:oMath>
      <w:r w:rsidRPr="00E90E38">
        <w:rPr>
          <w:rFonts w:ascii="Times New Roman" w:eastAsia="Times New Roman" w:hAnsi="Times New Roman" w:cs="Times New Roman"/>
          <w:noProof/>
          <w:kern w:val="0"/>
          <w:lang w:val="en-US" w:eastAsia="es-ES_tradnl"/>
          <w14:ligatures w14:val="none"/>
        </w:rPr>
        <w:t>.</w:t>
      </w:r>
    </w:p>
    <w:p w14:paraId="0940CA82" w14:textId="753CDA65" w:rsidR="00DD1249" w:rsidRPr="00E90E38" w:rsidRDefault="00DD1249"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DD1249">
        <w:rPr>
          <w:rFonts w:ascii="Times New Roman" w:hAnsi="Times New Roman" w:cs="Times New Roman"/>
          <w:lang w:val="en-US"/>
        </w:rPr>
        <w:t xml:space="preserve">The estimated </w:t>
      </w:r>
      <m:oMath>
        <m:r>
          <w:rPr>
            <w:rFonts w:ascii="Cambria Math" w:hAnsi="Cambria Math" w:cs="Times New Roman"/>
            <w:lang w:val="en-US"/>
          </w:rPr>
          <m:t xml:space="preserve">d </m:t>
        </m:r>
      </m:oMath>
      <w:r w:rsidRPr="00DD1249">
        <w:rPr>
          <w:rFonts w:ascii="Times New Roman" w:hAnsi="Times New Roman" w:cs="Times New Roman"/>
          <w:lang w:val="en-US"/>
        </w:rPr>
        <w:t xml:space="preserve">parameters indicate varying degrees of volatility persistence across assets. Higher </w:t>
      </w:r>
      <m:oMath>
        <m:r>
          <w:rPr>
            <w:rFonts w:ascii="Cambria Math" w:hAnsi="Cambria Math" w:cs="Times New Roman"/>
            <w:lang w:val="en-US"/>
          </w:rPr>
          <m:t xml:space="preserve">d </m:t>
        </m:r>
      </m:oMath>
      <w:r w:rsidRPr="00DD1249">
        <w:rPr>
          <w:rFonts w:ascii="Times New Roman" w:hAnsi="Times New Roman" w:cs="Times New Roman"/>
          <w:lang w:val="en-US"/>
        </w:rPr>
        <w:t>values correspond to moderate long-memory behaviour, while lower values suggest only weak persistence. This pattern is broadly consistent with the MF-DFA evidence, where Bitcoin and BOVESPA exhibit smoother scaling spectra and the S&amp;P 500 and IBEX 35 show near-monofractal profiles.</w:t>
      </w:r>
    </w:p>
    <w:p w14:paraId="22636CB8" w14:textId="77777777" w:rsidR="00D43F60"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b/>
          <w:bCs/>
          <w:noProof/>
          <w:kern w:val="0"/>
          <w:lang w:val="en-US" w:eastAsia="es-ES_tradnl"/>
          <w14:ligatures w14:val="none"/>
        </w:rPr>
        <w:t>AIC and BIC comparison.</w:t>
      </w:r>
    </w:p>
    <w:p w14:paraId="39408A75" w14:textId="3EDF86C1" w:rsidR="00E90E38" w:rsidRPr="00E90E38" w:rsidRDefault="00DD1249" w:rsidP="001C4F0B">
      <w:pPr>
        <w:jc w:val="both"/>
        <w:rPr>
          <w:rFonts w:ascii="Times New Roman" w:eastAsia="Times New Roman" w:hAnsi="Times New Roman" w:cs="Times New Roman"/>
          <w:noProof/>
          <w:kern w:val="0"/>
          <w:lang w:val="en-US" w:eastAsia="es-ES_tradnl"/>
          <w14:ligatures w14:val="none"/>
        </w:rPr>
      </w:pPr>
      <w:r w:rsidRPr="00DD1249">
        <w:rPr>
          <w:rFonts w:ascii="Times New Roman" w:hAnsi="Times New Roman" w:cs="Times New Roman"/>
          <w:lang w:val="en-US"/>
        </w:rPr>
        <w:t xml:space="preserve">For Tesla, the FIGARCH estimation does not converge, making comparison impossible. </w:t>
      </w:r>
      <w:r>
        <w:rPr>
          <w:rFonts w:ascii="Times New Roman" w:hAnsi="Times New Roman" w:cs="Times New Roman"/>
          <w:lang w:val="en-US"/>
        </w:rPr>
        <w:t>As shown in Table 2, f</w:t>
      </w:r>
      <w:r w:rsidRPr="00DD1249">
        <w:rPr>
          <w:rFonts w:ascii="Times New Roman" w:hAnsi="Times New Roman" w:cs="Times New Roman"/>
          <w:lang w:val="en-US"/>
        </w:rPr>
        <w:t xml:space="preserve">or the remaining assets, both information criteria consistently favor FIGARCH, although the magnitude of improvement differs. AIC values are marginally </w:t>
      </w:r>
      <w:r w:rsidRPr="00DD1249">
        <w:rPr>
          <w:rFonts w:ascii="Times New Roman" w:hAnsi="Times New Roman" w:cs="Times New Roman"/>
          <w:lang w:val="en-US"/>
        </w:rPr>
        <w:lastRenderedPageBreak/>
        <w:t>lower for assets with stable and persistent volatility (e.g., Bitcoin and BOVESPA), while BIC differences are quantitatively negligible in all cases. The neutrality of BIC indicates that the slight improvement in fit provided by the fractional parameter is insufficient to compensate for the additional model complexity.</w:t>
      </w:r>
      <w:r w:rsidR="00380FD5">
        <w:rPr>
          <w:rFonts w:ascii="Times New Roman" w:eastAsia="Times New Roman" w:hAnsi="Times New Roman" w:cs="Times New Roman"/>
          <w:noProof/>
          <w:kern w:val="0"/>
          <w:lang w:val="en-US" w:eastAsia="es-ES_tradnl"/>
        </w:rPr>
        <w:pict w14:anchorId="084E4293">
          <v:rect id="_x0000_i1050" alt="" style="width:425.2pt;height:.05pt;mso-width-percent:0;mso-height-percent:0;mso-width-percent:0;mso-height-percent:0" o:hralign="center" o:hrstd="t" o:hr="t" fillcolor="#a0a0a0" stroked="f"/>
        </w:pict>
      </w:r>
    </w:p>
    <w:p w14:paraId="7C0C6DC9" w14:textId="77777777" w:rsidR="00E90E38" w:rsidRPr="00E90E38" w:rsidRDefault="00E90E38" w:rsidP="001C4F0B">
      <w:pPr>
        <w:spacing w:before="100" w:beforeAutospacing="1" w:after="100" w:afterAutospacing="1"/>
        <w:jc w:val="both"/>
        <w:outlineLvl w:val="2"/>
        <w:rPr>
          <w:rFonts w:ascii="Times New Roman" w:eastAsia="Times New Roman" w:hAnsi="Times New Roman" w:cs="Times New Roman"/>
          <w:b/>
          <w:bCs/>
          <w:noProof/>
          <w:kern w:val="0"/>
          <w:sz w:val="27"/>
          <w:szCs w:val="27"/>
          <w:lang w:val="en-US" w:eastAsia="es-ES_tradnl"/>
          <w14:ligatures w14:val="none"/>
        </w:rPr>
      </w:pPr>
      <w:r w:rsidRPr="00E90E38">
        <w:rPr>
          <w:rFonts w:ascii="Times New Roman" w:eastAsia="Times New Roman" w:hAnsi="Times New Roman" w:cs="Times New Roman"/>
          <w:b/>
          <w:bCs/>
          <w:noProof/>
          <w:kern w:val="0"/>
          <w:sz w:val="27"/>
          <w:szCs w:val="27"/>
          <w:lang w:val="en-US" w:eastAsia="es-ES_tradnl"/>
          <w14:ligatures w14:val="none"/>
        </w:rPr>
        <w:t>4.2. Out-of-sample forecasting performance</w:t>
      </w:r>
    </w:p>
    <w:p w14:paraId="03DCBC92"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 xml:space="preserve">To evaluate predictive performance, one-step-ahead variance forecasts were computed for the out-of-sample (OOS) segment—10 % of the total sample. Table 2 reports the </w:t>
      </w:r>
      <w:r w:rsidRPr="00E90E38">
        <w:rPr>
          <w:rFonts w:ascii="Times New Roman" w:eastAsia="Times New Roman" w:hAnsi="Times New Roman" w:cs="Times New Roman"/>
          <w:b/>
          <w:bCs/>
          <w:noProof/>
          <w:kern w:val="0"/>
          <w:lang w:val="en-US" w:eastAsia="es-ES_tradnl"/>
          <w14:ligatures w14:val="none"/>
        </w:rPr>
        <w:t>Root Mean Squared Error (RMSE)</w:t>
      </w:r>
      <w:r w:rsidRPr="00E90E38">
        <w:rPr>
          <w:rFonts w:ascii="Times New Roman" w:eastAsia="Times New Roman" w:hAnsi="Times New Roman" w:cs="Times New Roman"/>
          <w:noProof/>
          <w:kern w:val="0"/>
          <w:lang w:val="en-US" w:eastAsia="es-ES_tradnl"/>
          <w14:ligatures w14:val="none"/>
        </w:rPr>
        <w:t xml:space="preserve"> of predicted versus realized volatility (squared returns).</w:t>
      </w:r>
    </w:p>
    <w:p w14:paraId="463AECF4" w14:textId="5B96F6F6"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 xml:space="preserve">The RMSE results confirm that </w:t>
      </w:r>
      <w:r w:rsidRPr="00E90E38">
        <w:rPr>
          <w:rFonts w:ascii="Times New Roman" w:eastAsia="Times New Roman" w:hAnsi="Times New Roman" w:cs="Times New Roman"/>
          <w:b/>
          <w:bCs/>
          <w:noProof/>
          <w:kern w:val="0"/>
          <w:lang w:val="en-US" w:eastAsia="es-ES_tradnl"/>
          <w14:ligatures w14:val="none"/>
        </w:rPr>
        <w:t>differences between GARCH and FIGARCH are small</w:t>
      </w:r>
      <w:r w:rsidRPr="00E90E38">
        <w:rPr>
          <w:rFonts w:ascii="Times New Roman" w:eastAsia="Times New Roman" w:hAnsi="Times New Roman" w:cs="Times New Roman"/>
          <w:noProof/>
          <w:kern w:val="0"/>
          <w:lang w:val="en-US" w:eastAsia="es-ES_tradnl"/>
          <w14:ligatures w14:val="none"/>
        </w:rPr>
        <w:t xml:space="preserve">. For Bitcoin and BOVESPA, FIGARCH yields an RMSE reduction of </w:t>
      </w:r>
      <w:r w:rsidR="00DD1249">
        <w:rPr>
          <w:rFonts w:ascii="Times New Roman" w:eastAsia="Times New Roman" w:hAnsi="Times New Roman" w:cs="Times New Roman"/>
          <w:noProof/>
          <w:kern w:val="0"/>
          <w:lang w:val="en-US" w:eastAsia="es-ES_tradnl"/>
          <w14:ligatures w14:val="none"/>
        </w:rPr>
        <w:t xml:space="preserve">roughly </w:t>
      </w:r>
      <w:r w:rsidRPr="00E90E38">
        <w:rPr>
          <w:rFonts w:ascii="Times New Roman" w:eastAsia="Times New Roman" w:hAnsi="Times New Roman" w:cs="Times New Roman"/>
          <w:noProof/>
          <w:kern w:val="0"/>
          <w:lang w:val="en-US" w:eastAsia="es-ES_tradnl"/>
          <w14:ligatures w14:val="none"/>
        </w:rPr>
        <w:t>1–3 %, while for the S&amp;P 500 and IBEX 35 both models perform equivalently. In Tesla, forecasts from FIGARCH are unreliable due to parameter instability.</w:t>
      </w:r>
    </w:p>
    <w:p w14:paraId="5DA12428"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This limited gain echoes previous findings (e.g., Bollerslev &amp; Mikkelsen 1996; Andersen et al. 2006): long-memory models describe persistence more accurately but seldom improve short-horizon volatility forecasts. The improvement is more interpretive than predictive.</w:t>
      </w:r>
    </w:p>
    <w:p w14:paraId="09F4F25E" w14:textId="77777777" w:rsidR="00E90E38" w:rsidRPr="00E90E38" w:rsidRDefault="00E90E38" w:rsidP="001C4F0B">
      <w:pPr>
        <w:spacing w:before="100" w:beforeAutospacing="1" w:after="100" w:afterAutospacing="1"/>
        <w:jc w:val="both"/>
        <w:outlineLvl w:val="3"/>
        <w:rPr>
          <w:rFonts w:ascii="Times New Roman" w:eastAsia="Times New Roman" w:hAnsi="Times New Roman" w:cs="Times New Roman"/>
          <w:b/>
          <w:bCs/>
          <w:noProof/>
          <w:kern w:val="0"/>
          <w:lang w:val="en-US" w:eastAsia="es-ES_tradnl"/>
          <w14:ligatures w14:val="none"/>
        </w:rPr>
      </w:pPr>
      <w:r w:rsidRPr="00E90E38">
        <w:rPr>
          <w:rFonts w:ascii="Times New Roman" w:eastAsia="Times New Roman" w:hAnsi="Times New Roman" w:cs="Times New Roman"/>
          <w:b/>
          <w:bCs/>
          <w:noProof/>
          <w:kern w:val="0"/>
          <w:lang w:val="en-US" w:eastAsia="es-ES_tradnl"/>
          <w14:ligatures w14:val="none"/>
        </w:rPr>
        <w:t>Forecast bias and residual analysis</w:t>
      </w:r>
    </w:p>
    <w:p w14:paraId="1C64E264" w14:textId="77777777" w:rsidR="00DD1249" w:rsidRPr="00DD1249" w:rsidRDefault="00DD1249" w:rsidP="001C4F0B">
      <w:pPr>
        <w:spacing w:before="100" w:beforeAutospacing="1" w:after="100" w:afterAutospacing="1"/>
        <w:jc w:val="both"/>
        <w:rPr>
          <w:rFonts w:ascii="Times New Roman" w:hAnsi="Times New Roman" w:cs="Times New Roman"/>
          <w:lang w:val="en-US"/>
        </w:rPr>
      </w:pPr>
      <w:r w:rsidRPr="00DD1249">
        <w:rPr>
          <w:rFonts w:ascii="Times New Roman" w:hAnsi="Times New Roman" w:cs="Times New Roman"/>
          <w:lang w:val="en-US"/>
        </w:rPr>
        <w:t>Autocorrelation diagnostics on squared standardized residuals revealed no significant dependence for any asset where FIGARCH estimation converged, indicating that conditional variance dynamics were well captured. For Tesla, the FIGARCH model did not converge, so residual analysis was not applicable.</w:t>
      </w:r>
    </w:p>
    <w:p w14:paraId="2EC621AE" w14:textId="1724F0AA" w:rsidR="00E90E38" w:rsidRPr="00E90E38" w:rsidRDefault="00DD1249" w:rsidP="001C4F0B">
      <w:pPr>
        <w:jc w:val="both"/>
        <w:rPr>
          <w:rFonts w:ascii="Times New Roman" w:eastAsia="Times New Roman" w:hAnsi="Times New Roman" w:cs="Times New Roman"/>
          <w:noProof/>
          <w:kern w:val="0"/>
          <w:lang w:val="en-US" w:eastAsia="es-ES_tradnl"/>
          <w14:ligatures w14:val="none"/>
        </w:rPr>
      </w:pPr>
      <w:r w:rsidRPr="00DD1249">
        <w:rPr>
          <w:rFonts w:ascii="Times New Roman" w:hAnsi="Times New Roman" w:cs="Times New Roman"/>
          <w:lang w:val="en-US"/>
        </w:rPr>
        <w:t>The original return series display excess kurtosis and clear departures from normality, reflecting the well-known fat-tailed nature of financial data. Since both models rely on Gaussian innovations, this non-normality is transmitted to standardized residuals and affects GARCH and FIGARCH similarly, implying that departures from Gaussianity are not the main source of performance differences.</w:t>
      </w:r>
      <w:r w:rsidR="00380FD5">
        <w:rPr>
          <w:rFonts w:ascii="Times New Roman" w:eastAsia="Times New Roman" w:hAnsi="Times New Roman" w:cs="Times New Roman"/>
          <w:noProof/>
          <w:kern w:val="0"/>
          <w:lang w:val="en-US" w:eastAsia="es-ES_tradnl"/>
        </w:rPr>
        <w:pict w14:anchorId="325EABFA">
          <v:rect id="_x0000_i1049" alt="" style="width:425.2pt;height:.05pt;mso-width-percent:0;mso-height-percent:0;mso-width-percent:0;mso-height-percent:0" o:hralign="center" o:hrstd="t" o:hr="t" fillcolor="#a0a0a0" stroked="f"/>
        </w:pict>
      </w:r>
    </w:p>
    <w:p w14:paraId="0206CEC8" w14:textId="77777777" w:rsidR="00E90E38" w:rsidRPr="00E90E38" w:rsidRDefault="00E90E38" w:rsidP="001C4F0B">
      <w:pPr>
        <w:spacing w:before="100" w:beforeAutospacing="1" w:after="100" w:afterAutospacing="1"/>
        <w:jc w:val="both"/>
        <w:outlineLvl w:val="2"/>
        <w:rPr>
          <w:rFonts w:ascii="Times New Roman" w:eastAsia="Times New Roman" w:hAnsi="Times New Roman" w:cs="Times New Roman"/>
          <w:b/>
          <w:bCs/>
          <w:noProof/>
          <w:kern w:val="0"/>
          <w:sz w:val="27"/>
          <w:szCs w:val="27"/>
          <w:lang w:val="en-US" w:eastAsia="es-ES_tradnl"/>
          <w14:ligatures w14:val="none"/>
        </w:rPr>
      </w:pPr>
      <w:r w:rsidRPr="00E90E38">
        <w:rPr>
          <w:rFonts w:ascii="Times New Roman" w:eastAsia="Times New Roman" w:hAnsi="Times New Roman" w:cs="Times New Roman"/>
          <w:b/>
          <w:bCs/>
          <w:noProof/>
          <w:kern w:val="0"/>
          <w:sz w:val="27"/>
          <w:szCs w:val="27"/>
          <w:lang w:val="en-US" w:eastAsia="es-ES_tradnl"/>
          <w14:ligatures w14:val="none"/>
        </w:rPr>
        <w:t>4.3. Structural consistency with multifractal evidence</w:t>
      </w:r>
    </w:p>
    <w:p w14:paraId="5A377578"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The non-parametric MF-DFA results in Section 2 revealed that volatility (squared returns) exhibits broad, curved scaling spectra characteristic of multifractal behavior. In contrast, returns themselves showed nearly flat spectra (monofractal or white-noise structure).</w:t>
      </w:r>
    </w:p>
    <w:p w14:paraId="1CA259E2" w14:textId="498D131C"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 xml:space="preserve">FIGARCH’s fractional differencing parameter </w:t>
      </w:r>
      <m:oMath>
        <m:r>
          <w:rPr>
            <w:rFonts w:ascii="Cambria Math" w:eastAsia="Times New Roman" w:hAnsi="Cambria Math" w:cs="Times New Roman"/>
            <w:noProof/>
            <w:kern w:val="0"/>
            <w:lang w:val="en-US" w:eastAsia="es-ES_tradnl"/>
            <w14:ligatures w14:val="none"/>
          </w:rPr>
          <m:t xml:space="preserve">d </m:t>
        </m:r>
      </m:oMath>
      <w:r w:rsidRPr="00E90E38">
        <w:rPr>
          <w:rFonts w:ascii="Times New Roman" w:eastAsia="Times New Roman" w:hAnsi="Times New Roman" w:cs="Times New Roman"/>
          <w:noProof/>
          <w:kern w:val="0"/>
          <w:lang w:val="en-US" w:eastAsia="es-ES_tradnl"/>
          <w14:ligatures w14:val="none"/>
        </w:rPr>
        <w:t xml:space="preserve">can be interpreted as a </w:t>
      </w:r>
      <w:r w:rsidRPr="00E90E38">
        <w:rPr>
          <w:rFonts w:ascii="Times New Roman" w:eastAsia="Times New Roman" w:hAnsi="Times New Roman" w:cs="Times New Roman"/>
          <w:b/>
          <w:bCs/>
          <w:noProof/>
          <w:kern w:val="0"/>
          <w:lang w:val="en-US" w:eastAsia="es-ES_tradnl"/>
          <w14:ligatures w14:val="none"/>
        </w:rPr>
        <w:t>parametric analogue</w:t>
      </w:r>
      <w:r w:rsidRPr="00E90E38">
        <w:rPr>
          <w:rFonts w:ascii="Times New Roman" w:eastAsia="Times New Roman" w:hAnsi="Times New Roman" w:cs="Times New Roman"/>
          <w:noProof/>
          <w:kern w:val="0"/>
          <w:lang w:val="en-US" w:eastAsia="es-ES_tradnl"/>
          <w14:ligatures w14:val="none"/>
        </w:rPr>
        <w:t xml:space="preserve"> of the scaling exponent </w:t>
      </w:r>
      <m:oMath>
        <m:r>
          <w:rPr>
            <w:rFonts w:ascii="Cambria Math" w:eastAsia="Times New Roman" w:hAnsi="Cambria Math" w:cs="Times New Roman"/>
            <w:noProof/>
            <w:kern w:val="0"/>
            <w:lang w:val="en-US" w:eastAsia="es-ES_tradnl"/>
            <w14:ligatures w14:val="none"/>
          </w:rPr>
          <m:t>h(q)</m:t>
        </m:r>
      </m:oMath>
      <w:r w:rsidRPr="00E90E38">
        <w:rPr>
          <w:rFonts w:ascii="Times New Roman" w:eastAsia="Times New Roman" w:hAnsi="Times New Roman" w:cs="Times New Roman"/>
          <w:noProof/>
          <w:kern w:val="0"/>
          <w:lang w:val="en-US" w:eastAsia="es-ES_tradnl"/>
          <w14:ligatures w14:val="none"/>
        </w:rPr>
        <w:t>estimated via MF-DFA. While MF-DFA measures scaling empirically, FIGARCH embeds it in a formal stochastic structure. Therefore, the degree of persistence identified by FIGARCH should align qualitatively with the width of the multifractal spectrum Δ</w:t>
      </w:r>
      <w:r w:rsidRPr="00E90E38">
        <w:rPr>
          <w:rFonts w:ascii="Times New Roman" w:eastAsia="Times New Roman" w:hAnsi="Times New Roman" w:cs="Times New Roman"/>
          <w:i/>
          <w:iCs/>
          <w:noProof/>
          <w:kern w:val="0"/>
          <w:lang w:val="en-US" w:eastAsia="es-ES_tradnl"/>
          <w14:ligatures w14:val="none"/>
        </w:rPr>
        <w:t>h(q).</w:t>
      </w:r>
    </w:p>
    <w:p w14:paraId="1B5F030D"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lastRenderedPageBreak/>
        <w:t xml:space="preserve">Figure 1 (returns) and Figure 2 (variance) illustrate this consistency. The width of the multifractal spectra, Δh(q), increases with the estimated </w:t>
      </w:r>
      <m:oMath>
        <m:r>
          <w:rPr>
            <w:rFonts w:ascii="Cambria Math" w:eastAsia="Times New Roman" w:hAnsi="Cambria Math" w:cs="Times New Roman"/>
            <w:noProof/>
            <w:kern w:val="0"/>
            <w:lang w:val="en-US" w:eastAsia="es-ES_tradnl"/>
            <w14:ligatures w14:val="none"/>
          </w:rPr>
          <m:t>d</m:t>
        </m:r>
      </m:oMath>
      <w:r w:rsidRPr="00E90E38">
        <w:rPr>
          <w:rFonts w:ascii="Times New Roman" w:eastAsia="Times New Roman" w:hAnsi="Times New Roman" w:cs="Times New Roman"/>
          <w:noProof/>
          <w:kern w:val="0"/>
          <w:lang w:val="en-US" w:eastAsia="es-ES_tradnl"/>
          <w14:ligatures w14:val="none"/>
        </w:rPr>
        <w:t xml:space="preserve">: assets with larger Δh(q) (Bitcoin, BOVESPA) display higher </w:t>
      </w:r>
      <m:oMath>
        <m:r>
          <w:rPr>
            <w:rFonts w:ascii="Cambria Math" w:eastAsia="Times New Roman" w:hAnsi="Cambria Math" w:cs="Times New Roman"/>
            <w:noProof/>
            <w:kern w:val="0"/>
            <w:lang w:val="en-US" w:eastAsia="es-ES_tradnl"/>
            <w14:ligatures w14:val="none"/>
          </w:rPr>
          <m:t>d</m:t>
        </m:r>
      </m:oMath>
      <w:r w:rsidRPr="00E90E38">
        <w:rPr>
          <w:rFonts w:ascii="Times New Roman" w:eastAsia="Times New Roman" w:hAnsi="Times New Roman" w:cs="Times New Roman"/>
          <w:noProof/>
          <w:kern w:val="0"/>
          <w:lang w:val="en-US" w:eastAsia="es-ES_tradnl"/>
          <w14:ligatures w14:val="none"/>
        </w:rPr>
        <w:t xml:space="preserve">; those with narrow Δh(q) (S&amp;P 500, IBEX 35) have lower </w:t>
      </w:r>
      <m:oMath>
        <m:r>
          <w:rPr>
            <w:rFonts w:ascii="Cambria Math" w:eastAsia="Times New Roman" w:hAnsi="Cambria Math" w:cs="Times New Roman"/>
            <w:noProof/>
            <w:kern w:val="0"/>
            <w:lang w:val="en-US" w:eastAsia="es-ES_tradnl"/>
            <w14:ligatures w14:val="none"/>
          </w:rPr>
          <m:t>d</m:t>
        </m:r>
      </m:oMath>
      <w:r w:rsidRPr="00E90E38">
        <w:rPr>
          <w:rFonts w:ascii="Times New Roman" w:eastAsia="Times New Roman" w:hAnsi="Times New Roman" w:cs="Times New Roman"/>
          <w:noProof/>
          <w:kern w:val="0"/>
          <w:lang w:val="en-US" w:eastAsia="es-ES_tradnl"/>
          <w14:ligatures w14:val="none"/>
        </w:rPr>
        <w:t xml:space="preserve">; and Tesla, whose Δh(q) is heterogeneous, exhibits unstable </w:t>
      </w:r>
      <m:oMath>
        <m:r>
          <w:rPr>
            <w:rFonts w:ascii="Cambria Math" w:eastAsia="Times New Roman" w:hAnsi="Cambria Math" w:cs="Times New Roman"/>
            <w:noProof/>
            <w:kern w:val="0"/>
            <w:lang w:val="en-US" w:eastAsia="es-ES_tradnl"/>
            <w14:ligatures w14:val="none"/>
          </w:rPr>
          <m:t>d</m:t>
        </m:r>
      </m:oMath>
      <w:r w:rsidRPr="00E90E38">
        <w:rPr>
          <w:rFonts w:ascii="Times New Roman" w:eastAsia="Times New Roman" w:hAnsi="Times New Roman" w:cs="Times New Roman"/>
          <w:noProof/>
          <w:kern w:val="0"/>
          <w:lang w:val="en-US" w:eastAsia="es-ES_tradnl"/>
          <w14:ligatures w14:val="none"/>
        </w:rPr>
        <w:t>.</w:t>
      </w:r>
    </w:p>
    <w:p w14:paraId="2704DC4C"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 xml:space="preserve">This parallel between </w:t>
      </w:r>
      <w:r w:rsidRPr="00E90E38">
        <w:rPr>
          <w:rFonts w:ascii="Times New Roman" w:eastAsia="Times New Roman" w:hAnsi="Times New Roman" w:cs="Times New Roman"/>
          <w:b/>
          <w:bCs/>
          <w:noProof/>
          <w:kern w:val="0"/>
          <w:lang w:val="en-US" w:eastAsia="es-ES_tradnl"/>
          <w14:ligatures w14:val="none"/>
        </w:rPr>
        <w:t>non-parametric and parametric persistence</w:t>
      </w:r>
      <w:r w:rsidRPr="00E90E38">
        <w:rPr>
          <w:rFonts w:ascii="Times New Roman" w:eastAsia="Times New Roman" w:hAnsi="Times New Roman" w:cs="Times New Roman"/>
          <w:noProof/>
          <w:kern w:val="0"/>
          <w:lang w:val="en-US" w:eastAsia="es-ES_tradnl"/>
          <w14:ligatures w14:val="none"/>
        </w:rPr>
        <w:t xml:space="preserve"> confirms that FIGARCH captures the long-memory component embedded in multifractal structures. However, MF-DFA also reveals nonlinearities and regime heterogeneity that FIGARCH, as a single-regime model, cannot reproduce.</w:t>
      </w:r>
    </w:p>
    <w:p w14:paraId="00840988" w14:textId="77777777" w:rsidR="00E90E38" w:rsidRPr="00E90E38" w:rsidRDefault="00E90E38" w:rsidP="001C4F0B">
      <w:pPr>
        <w:spacing w:before="100" w:beforeAutospacing="1" w:after="100" w:afterAutospacing="1"/>
        <w:jc w:val="both"/>
        <w:outlineLvl w:val="3"/>
        <w:rPr>
          <w:rFonts w:ascii="Times New Roman" w:eastAsia="Times New Roman" w:hAnsi="Times New Roman" w:cs="Times New Roman"/>
          <w:b/>
          <w:bCs/>
          <w:noProof/>
          <w:kern w:val="0"/>
          <w:lang w:val="en-US" w:eastAsia="es-ES_tradnl"/>
          <w14:ligatures w14:val="none"/>
        </w:rPr>
      </w:pPr>
      <w:r w:rsidRPr="00E90E38">
        <w:rPr>
          <w:rFonts w:ascii="Times New Roman" w:eastAsia="Times New Roman" w:hAnsi="Times New Roman" w:cs="Times New Roman"/>
          <w:b/>
          <w:bCs/>
          <w:noProof/>
          <w:kern w:val="0"/>
          <w:lang w:val="en-US" w:eastAsia="es-ES_tradnl"/>
          <w14:ligatures w14:val="none"/>
        </w:rPr>
        <w:t>FIGARCH vs high-order GARCH</w:t>
      </w:r>
    </w:p>
    <w:p w14:paraId="0B590749" w14:textId="77777777" w:rsidR="00E17355" w:rsidRPr="00DD1D57" w:rsidRDefault="00E17355" w:rsidP="00DD1D57">
      <w:pPr>
        <w:pStyle w:val="NormalWeb"/>
        <w:jc w:val="both"/>
        <w:rPr>
          <w:lang w:val="en-US"/>
        </w:rPr>
      </w:pPr>
      <w:r w:rsidRPr="00DD1D57">
        <w:rPr>
          <w:lang w:val="en-US"/>
        </w:rPr>
        <w:t xml:space="preserve">While one could in principle approximate persistence by increasing the order of a conventional GARCH model, such specifications still imply an </w:t>
      </w:r>
      <w:r w:rsidRPr="00DD1D57">
        <w:rPr>
          <w:rStyle w:val="Textoennegrita"/>
          <w:rFonts w:eastAsiaTheme="majorEastAsia"/>
          <w:lang w:val="en-US"/>
        </w:rPr>
        <w:t>exponential</w:t>
      </w:r>
      <w:r w:rsidRPr="00DD1D57">
        <w:rPr>
          <w:lang w:val="en-US"/>
        </w:rPr>
        <w:t xml:space="preserve"> rather than </w:t>
      </w:r>
      <w:r w:rsidRPr="00DD1D57">
        <w:rPr>
          <w:rStyle w:val="Textoennegrita"/>
          <w:rFonts w:eastAsiaTheme="majorEastAsia"/>
          <w:lang w:val="en-US"/>
        </w:rPr>
        <w:t>hyperbolic</w:t>
      </w:r>
      <w:r w:rsidRPr="00DD1D57">
        <w:rPr>
          <w:lang w:val="en-US"/>
        </w:rPr>
        <w:t xml:space="preserve"> decay of volatility autocorrelations. In contrast, the FIGARCH process generates a hyperbolic decay that matches the slow, long-range dependence revealed by our MF-DFA and Lo-test diagnostics.</w:t>
      </w:r>
    </w:p>
    <w:p w14:paraId="71792A7F" w14:textId="77777777" w:rsidR="00E17355" w:rsidRPr="00DD1D57" w:rsidRDefault="00E17355" w:rsidP="00DD1D57">
      <w:pPr>
        <w:pStyle w:val="NormalWeb"/>
        <w:jc w:val="both"/>
        <w:rPr>
          <w:lang w:val="en-US"/>
        </w:rPr>
      </w:pPr>
      <w:r w:rsidRPr="00DD1D57">
        <w:rPr>
          <w:lang w:val="en-US"/>
        </w:rPr>
        <w:t>Therefore, the persistence observed in our data cannot be replicated simply by adding short-memory lags within a finite-order GARCH framework—a conclusion consistent with Baillie, Bollerslev and Mikkelsen (1996) and later studies such as Candelon and Straetmans (2023). This reinforces the interpretation that FIGARCH’s fractional-differencing kernel captures a genuinely slower and more persistent volatility dynamics rather than merely mimicking additional short-term lags.</w:t>
      </w:r>
    </w:p>
    <w:p w14:paraId="7AD3C9BE" w14:textId="77777777" w:rsidR="00E90E38" w:rsidRPr="00E90E38" w:rsidRDefault="00380FD5" w:rsidP="001C4F0B">
      <w:pPr>
        <w:jc w:val="both"/>
        <w:rPr>
          <w:rFonts w:ascii="Times New Roman" w:eastAsia="Times New Roman" w:hAnsi="Times New Roman" w:cs="Times New Roman"/>
          <w:noProof/>
          <w:kern w:val="0"/>
          <w:lang w:val="en-US" w:eastAsia="es-ES_tradnl"/>
          <w14:ligatures w14:val="none"/>
        </w:rPr>
      </w:pPr>
      <w:r>
        <w:rPr>
          <w:rFonts w:ascii="Times New Roman" w:eastAsia="Times New Roman" w:hAnsi="Times New Roman" w:cs="Times New Roman"/>
          <w:noProof/>
          <w:kern w:val="0"/>
          <w:lang w:val="en-US" w:eastAsia="es-ES_tradnl"/>
        </w:rPr>
        <w:pict w14:anchorId="586BD7D1">
          <v:rect id="_x0000_i1048" alt="" style="width:425.2pt;height:.05pt;mso-width-percent:0;mso-height-percent:0;mso-width-percent:0;mso-height-percent:0" o:hralign="center" o:hrstd="t" o:hr="t" fillcolor="#a0a0a0" stroked="f"/>
        </w:pict>
      </w:r>
    </w:p>
    <w:p w14:paraId="29EF77EF" w14:textId="77777777" w:rsidR="00E90E38" w:rsidRPr="00E90E38" w:rsidRDefault="00E90E38" w:rsidP="001C4F0B">
      <w:pPr>
        <w:spacing w:before="100" w:beforeAutospacing="1" w:after="100" w:afterAutospacing="1"/>
        <w:jc w:val="both"/>
        <w:outlineLvl w:val="2"/>
        <w:rPr>
          <w:rFonts w:ascii="Times New Roman" w:eastAsia="Times New Roman" w:hAnsi="Times New Roman" w:cs="Times New Roman"/>
          <w:b/>
          <w:bCs/>
          <w:noProof/>
          <w:kern w:val="0"/>
          <w:sz w:val="27"/>
          <w:szCs w:val="27"/>
          <w:lang w:val="en-US" w:eastAsia="es-ES_tradnl"/>
          <w14:ligatures w14:val="none"/>
        </w:rPr>
      </w:pPr>
      <w:r w:rsidRPr="00E90E38">
        <w:rPr>
          <w:rFonts w:ascii="Times New Roman" w:eastAsia="Times New Roman" w:hAnsi="Times New Roman" w:cs="Times New Roman"/>
          <w:b/>
          <w:bCs/>
          <w:noProof/>
          <w:kern w:val="0"/>
          <w:sz w:val="27"/>
          <w:szCs w:val="27"/>
          <w:lang w:val="en-US" w:eastAsia="es-ES_tradnl"/>
          <w14:ligatures w14:val="none"/>
        </w:rPr>
        <w:t>4.4. The Tesla case: instability and IGARCH collapse</w:t>
      </w:r>
    </w:p>
    <w:p w14:paraId="62D8D3AE"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 xml:space="preserve">Tesla represents a particularly revealing counterexample. The company’s stock exhibits extreme volatility episodes associated with </w:t>
      </w:r>
      <w:r w:rsidRPr="00E90E38">
        <w:rPr>
          <w:rFonts w:ascii="Times New Roman" w:eastAsia="Times New Roman" w:hAnsi="Times New Roman" w:cs="Times New Roman"/>
          <w:b/>
          <w:bCs/>
          <w:noProof/>
          <w:kern w:val="0"/>
          <w:lang w:val="en-US" w:eastAsia="es-ES_tradnl"/>
          <w14:ligatures w14:val="none"/>
        </w:rPr>
        <w:t>idiosyncratic corporate events</w:t>
      </w:r>
      <w:r w:rsidRPr="00E90E38">
        <w:rPr>
          <w:rFonts w:ascii="Times New Roman" w:eastAsia="Times New Roman" w:hAnsi="Times New Roman" w:cs="Times New Roman"/>
          <w:noProof/>
          <w:kern w:val="0"/>
          <w:lang w:val="en-US" w:eastAsia="es-ES_tradnl"/>
          <w14:ligatures w14:val="none"/>
        </w:rPr>
        <w:t>—earnings surprises, regulatory investigations, and CEO statements—as well as a structural regime change around its inclusion in the S&amp;P 500 index in December 2020.</w:t>
      </w:r>
    </w:p>
    <w:p w14:paraId="333D9B78"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 xml:space="preserve">During estimation, the FIGARCH model for Tesla frequently produced </w:t>
      </w:r>
      <m:oMath>
        <m:r>
          <w:rPr>
            <w:rFonts w:ascii="Cambria Math" w:eastAsia="Times New Roman" w:hAnsi="Cambria Math" w:cs="Times New Roman"/>
            <w:noProof/>
            <w:kern w:val="0"/>
            <w:lang w:val="en-US" w:eastAsia="es-ES_tradnl"/>
            <w14:ligatures w14:val="none"/>
          </w:rPr>
          <m:t>d≈1</m:t>
        </m:r>
      </m:oMath>
      <w:r w:rsidRPr="00E90E38">
        <w:rPr>
          <w:rFonts w:ascii="Times New Roman" w:eastAsia="Times New Roman" w:hAnsi="Times New Roman" w:cs="Times New Roman"/>
          <w:noProof/>
          <w:kern w:val="0"/>
          <w:lang w:val="en-US" w:eastAsia="es-ES_tradnl"/>
          <w14:ligatures w14:val="none"/>
        </w:rPr>
        <w:t xml:space="preserve">or failed to converge. When </w:t>
      </w:r>
      <m:oMath>
        <m:r>
          <w:rPr>
            <w:rFonts w:ascii="Cambria Math" w:eastAsia="Times New Roman" w:hAnsi="Cambria Math" w:cs="Times New Roman"/>
            <w:noProof/>
            <w:kern w:val="0"/>
            <w:lang w:val="en-US" w:eastAsia="es-ES_tradnl"/>
            <w14:ligatures w14:val="none"/>
          </w:rPr>
          <m:t>d→1</m:t>
        </m:r>
      </m:oMath>
      <w:r w:rsidRPr="00E90E38">
        <w:rPr>
          <w:rFonts w:ascii="Times New Roman" w:eastAsia="Times New Roman" w:hAnsi="Times New Roman" w:cs="Times New Roman"/>
          <w:noProof/>
          <w:kern w:val="0"/>
          <w:lang w:val="en-US" w:eastAsia="es-ES_tradnl"/>
          <w14:ligatures w14:val="none"/>
        </w:rPr>
        <w:t xml:space="preserve">, the model effectively collapses to an </w:t>
      </w:r>
      <w:r w:rsidRPr="00E90E38">
        <w:rPr>
          <w:rFonts w:ascii="Times New Roman" w:eastAsia="Times New Roman" w:hAnsi="Times New Roman" w:cs="Times New Roman"/>
          <w:b/>
          <w:bCs/>
          <w:noProof/>
          <w:kern w:val="0"/>
          <w:lang w:val="en-US" w:eastAsia="es-ES_tradnl"/>
          <w14:ligatures w14:val="none"/>
        </w:rPr>
        <w:t>Integrated GARCH (IGARCH)</w:t>
      </w:r>
      <w:r w:rsidRPr="00E90E38">
        <w:rPr>
          <w:rFonts w:ascii="Times New Roman" w:eastAsia="Times New Roman" w:hAnsi="Times New Roman" w:cs="Times New Roman"/>
          <w:noProof/>
          <w:kern w:val="0"/>
          <w:lang w:val="en-US" w:eastAsia="es-ES_tradnl"/>
          <w14:ligatures w14:val="none"/>
        </w:rPr>
        <w:t>, implying that volatility shocks have infinite persistence and that the unconditional variance does not exist:</w:t>
      </w:r>
    </w:p>
    <w:p w14:paraId="5D821B97" w14:textId="77777777" w:rsidR="00E90E38" w:rsidRPr="00E90E38" w:rsidRDefault="00000000" w:rsidP="001C4F0B">
      <w:pPr>
        <w:jc w:val="both"/>
        <w:rPr>
          <w:rFonts w:ascii="Times New Roman" w:eastAsia="Times New Roman" w:hAnsi="Times New Roman" w:cs="Times New Roman"/>
          <w:noProof/>
          <w:kern w:val="0"/>
          <w:lang w:val="en-US" w:eastAsia="es-ES_tradnl"/>
          <w14:ligatures w14:val="none"/>
        </w:rPr>
      </w:pPr>
      <m:oMathPara>
        <m:oMath>
          <m:sSubSup>
            <m:sSubSupPr>
              <m:ctrlPr>
                <w:rPr>
                  <w:rFonts w:ascii="Cambria Math" w:eastAsia="Times New Roman" w:hAnsi="Cambria Math" w:cs="Times New Roman"/>
                  <w:noProof/>
                  <w:kern w:val="0"/>
                  <w:lang w:val="en-US" w:eastAsia="es-ES_tradnl"/>
                  <w14:ligatures w14:val="none"/>
                </w:rPr>
              </m:ctrlPr>
            </m:sSubSupPr>
            <m:e>
              <m:r>
                <w:rPr>
                  <w:rFonts w:ascii="Cambria Math" w:eastAsia="Times New Roman" w:hAnsi="Cambria Math" w:cs="Times New Roman"/>
                  <w:noProof/>
                  <w:kern w:val="0"/>
                  <w:lang w:val="en-US" w:eastAsia="es-ES_tradnl"/>
                  <w14:ligatures w14:val="none"/>
                </w:rPr>
                <m:t>σ</m:t>
              </m:r>
            </m:e>
            <m:sub>
              <m:r>
                <w:rPr>
                  <w:rFonts w:ascii="Cambria Math" w:eastAsia="Times New Roman" w:hAnsi="Cambria Math" w:cs="Times New Roman"/>
                  <w:noProof/>
                  <w:kern w:val="0"/>
                  <w:lang w:val="en-US" w:eastAsia="es-ES_tradnl"/>
                  <w14:ligatures w14:val="none"/>
                </w:rPr>
                <m:t>t</m:t>
              </m:r>
            </m:sub>
            <m:sup>
              <m:r>
                <w:rPr>
                  <w:rFonts w:ascii="Cambria Math" w:eastAsia="Times New Roman" w:hAnsi="Cambria Math" w:cs="Times New Roman"/>
                  <w:noProof/>
                  <w:kern w:val="0"/>
                  <w:lang w:val="en-US" w:eastAsia="es-ES_tradnl"/>
                  <w14:ligatures w14:val="none"/>
                </w:rPr>
                <m:t>2</m:t>
              </m:r>
            </m:sup>
          </m:sSubSup>
          <m:r>
            <w:rPr>
              <w:rFonts w:ascii="Cambria Math" w:eastAsia="Times New Roman" w:hAnsi="Cambria Math" w:cs="Times New Roman"/>
              <w:noProof/>
              <w:kern w:val="0"/>
              <w:lang w:val="en-US" w:eastAsia="es-ES_tradnl"/>
              <w14:ligatures w14:val="none"/>
            </w:rPr>
            <m:t>=ω+(1-α)</m:t>
          </m:r>
          <m:sSubSup>
            <m:sSubSupPr>
              <m:ctrlPr>
                <w:rPr>
                  <w:rFonts w:ascii="Cambria Math" w:eastAsia="Times New Roman" w:hAnsi="Cambria Math" w:cs="Times New Roman"/>
                  <w:noProof/>
                  <w:kern w:val="0"/>
                  <w:lang w:val="en-US" w:eastAsia="es-ES_tradnl"/>
                  <w14:ligatures w14:val="none"/>
                </w:rPr>
              </m:ctrlPr>
            </m:sSubSupPr>
            <m:e>
              <m:r>
                <w:rPr>
                  <w:rFonts w:ascii="Cambria Math" w:eastAsia="Times New Roman" w:hAnsi="Cambria Math" w:cs="Times New Roman"/>
                  <w:noProof/>
                  <w:kern w:val="0"/>
                  <w:lang w:val="en-US" w:eastAsia="es-ES_tradnl"/>
                  <w14:ligatures w14:val="none"/>
                </w:rPr>
                <m:t>σ</m:t>
              </m:r>
            </m:e>
            <m:sub>
              <m:r>
                <w:rPr>
                  <w:rFonts w:ascii="Cambria Math" w:eastAsia="Times New Roman" w:hAnsi="Cambria Math" w:cs="Times New Roman"/>
                  <w:noProof/>
                  <w:kern w:val="0"/>
                  <w:lang w:val="en-US" w:eastAsia="es-ES_tradnl"/>
                  <w14:ligatures w14:val="none"/>
                </w:rPr>
                <m:t>t-1</m:t>
              </m:r>
            </m:sub>
            <m:sup>
              <m:r>
                <w:rPr>
                  <w:rFonts w:ascii="Cambria Math" w:eastAsia="Times New Roman" w:hAnsi="Cambria Math" w:cs="Times New Roman"/>
                  <w:noProof/>
                  <w:kern w:val="0"/>
                  <w:lang w:val="en-US" w:eastAsia="es-ES_tradnl"/>
                  <w14:ligatures w14:val="none"/>
                </w:rPr>
                <m:t>2</m:t>
              </m:r>
            </m:sup>
          </m:sSubSup>
          <m:r>
            <w:rPr>
              <w:rFonts w:ascii="Cambria Math" w:eastAsia="Times New Roman" w:hAnsi="Cambria Math" w:cs="Times New Roman"/>
              <w:noProof/>
              <w:kern w:val="0"/>
              <w:lang w:val="en-US" w:eastAsia="es-ES_tradnl"/>
              <w14:ligatures w14:val="none"/>
            </w:rPr>
            <m:t>+α</m:t>
          </m:r>
          <m:sSubSup>
            <m:sSubSupPr>
              <m:ctrlPr>
                <w:rPr>
                  <w:rFonts w:ascii="Cambria Math" w:eastAsia="Times New Roman" w:hAnsi="Cambria Math" w:cs="Times New Roman"/>
                  <w:noProof/>
                  <w:kern w:val="0"/>
                  <w:lang w:val="en-US" w:eastAsia="es-ES_tradnl"/>
                  <w14:ligatures w14:val="none"/>
                </w:rPr>
              </m:ctrlPr>
            </m:sSubSupPr>
            <m:e>
              <m:r>
                <w:rPr>
                  <w:rFonts w:ascii="Cambria Math" w:eastAsia="Times New Roman" w:hAnsi="Cambria Math" w:cs="Times New Roman"/>
                  <w:noProof/>
                  <w:kern w:val="0"/>
                  <w:lang w:val="en-US" w:eastAsia="es-ES_tradnl"/>
                  <w14:ligatures w14:val="none"/>
                </w:rPr>
                <m:t>ε</m:t>
              </m:r>
            </m:e>
            <m:sub>
              <m:r>
                <w:rPr>
                  <w:rFonts w:ascii="Cambria Math" w:eastAsia="Times New Roman" w:hAnsi="Cambria Math" w:cs="Times New Roman"/>
                  <w:noProof/>
                  <w:kern w:val="0"/>
                  <w:lang w:val="en-US" w:eastAsia="es-ES_tradnl"/>
                  <w14:ligatures w14:val="none"/>
                </w:rPr>
                <m:t>t-1</m:t>
              </m:r>
            </m:sub>
            <m:sup>
              <m:r>
                <w:rPr>
                  <w:rFonts w:ascii="Cambria Math" w:eastAsia="Times New Roman" w:hAnsi="Cambria Math" w:cs="Times New Roman"/>
                  <w:noProof/>
                  <w:kern w:val="0"/>
                  <w:lang w:val="en-US" w:eastAsia="es-ES_tradnl"/>
                  <w14:ligatures w14:val="none"/>
                </w:rPr>
                <m:t>2</m:t>
              </m:r>
            </m:sup>
          </m:sSubSup>
          <m:r>
            <w:rPr>
              <w:rFonts w:ascii="Cambria Math" w:eastAsia="Times New Roman" w:hAnsi="Cambria Math" w:cs="Times New Roman"/>
              <w:noProof/>
              <w:kern w:val="0"/>
              <w:lang w:val="en-US" w:eastAsia="es-ES_tradnl"/>
              <w14:ligatures w14:val="none"/>
            </w:rPr>
            <m:t>,</m:t>
          </m:r>
          <m:r>
            <m:rPr>
              <m:nor/>
            </m:rPr>
            <w:rPr>
              <w:rFonts w:ascii="Times New Roman" w:eastAsia="Times New Roman" w:hAnsi="Times New Roman" w:cs="Times New Roman"/>
              <w:noProof/>
              <w:kern w:val="0"/>
              <w:lang w:val="en-US" w:eastAsia="es-ES_tradnl"/>
              <w14:ligatures w14:val="none"/>
            </w:rPr>
            <m:t xml:space="preserve">with </m:t>
          </m:r>
          <m:r>
            <w:rPr>
              <w:rFonts w:ascii="Cambria Math" w:eastAsia="Times New Roman" w:hAnsi="Cambria Math" w:cs="Times New Roman"/>
              <w:noProof/>
              <w:kern w:val="0"/>
              <w:lang w:val="en-US" w:eastAsia="es-ES_tradnl"/>
              <w14:ligatures w14:val="none"/>
            </w:rPr>
            <m:t>α+β=1.</m:t>
          </m:r>
          <m:r>
            <w:rPr>
              <w:rFonts w:ascii="Cambria Math" w:eastAsia="Times New Roman" w:hAnsi="Cambria Math" w:cs="Times New Roman"/>
              <w:noProof/>
              <w:kern w:val="0"/>
              <w:lang w:val="en-US" w:eastAsia="es-ES_tradnl"/>
              <w14:ligatures w14:val="none"/>
            </w:rPr>
            <w:br/>
          </m:r>
        </m:oMath>
      </m:oMathPara>
    </w:p>
    <w:p w14:paraId="63695741"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 xml:space="preserve">Although mathematically valid, such a specification is </w:t>
      </w:r>
      <w:r w:rsidRPr="00E90E38">
        <w:rPr>
          <w:rFonts w:ascii="Times New Roman" w:eastAsia="Times New Roman" w:hAnsi="Times New Roman" w:cs="Times New Roman"/>
          <w:b/>
          <w:bCs/>
          <w:noProof/>
          <w:kern w:val="0"/>
          <w:lang w:val="en-US" w:eastAsia="es-ES_tradnl"/>
          <w14:ligatures w14:val="none"/>
        </w:rPr>
        <w:t>economically meaningless</w:t>
      </w:r>
      <w:r w:rsidRPr="00E90E38">
        <w:rPr>
          <w:rFonts w:ascii="Times New Roman" w:eastAsia="Times New Roman" w:hAnsi="Times New Roman" w:cs="Times New Roman"/>
          <w:noProof/>
          <w:kern w:val="0"/>
          <w:lang w:val="en-US" w:eastAsia="es-ES_tradnl"/>
          <w14:ligatures w14:val="none"/>
        </w:rPr>
        <w:t>: it suggests that shocks never dissipate, contradicting the empirical reality that volatility in Tesla spikes and then reverts relatively quickly after major news events.</w:t>
      </w:r>
    </w:p>
    <w:p w14:paraId="5B454BED"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 xml:space="preserve">This behavior reflects the model’s </w:t>
      </w:r>
      <w:r w:rsidRPr="00E90E38">
        <w:rPr>
          <w:rFonts w:ascii="Times New Roman" w:eastAsia="Times New Roman" w:hAnsi="Times New Roman" w:cs="Times New Roman"/>
          <w:b/>
          <w:bCs/>
          <w:noProof/>
          <w:kern w:val="0"/>
          <w:lang w:val="en-US" w:eastAsia="es-ES_tradnl"/>
          <w14:ligatures w14:val="none"/>
        </w:rPr>
        <w:t>fragility to structural breaks</w:t>
      </w:r>
      <w:r w:rsidRPr="00E90E38">
        <w:rPr>
          <w:rFonts w:ascii="Times New Roman" w:eastAsia="Times New Roman" w:hAnsi="Times New Roman" w:cs="Times New Roman"/>
          <w:noProof/>
          <w:kern w:val="0"/>
          <w:lang w:val="en-US" w:eastAsia="es-ES_tradnl"/>
          <w14:ligatures w14:val="none"/>
        </w:rPr>
        <w:t xml:space="preserve">. When the data generating process switches between regimes, the FIGARCH likelihood interprets the change as permanent persistence rather than as a shift in volatility level. Consequently, </w:t>
      </w:r>
      <w:r w:rsidRPr="00E90E38">
        <w:rPr>
          <w:rFonts w:ascii="Times New Roman" w:eastAsia="Times New Roman" w:hAnsi="Times New Roman" w:cs="Times New Roman"/>
          <w:noProof/>
          <w:kern w:val="0"/>
          <w:lang w:val="en-US" w:eastAsia="es-ES_tradnl"/>
          <w14:ligatures w14:val="none"/>
        </w:rPr>
        <w:lastRenderedPageBreak/>
        <w:t xml:space="preserve">the estimated </w:t>
      </w:r>
      <m:oMath>
        <m:r>
          <w:rPr>
            <w:rFonts w:ascii="Cambria Math" w:eastAsia="Times New Roman" w:hAnsi="Cambria Math" w:cs="Times New Roman"/>
            <w:noProof/>
            <w:kern w:val="0"/>
            <w:lang w:val="en-US" w:eastAsia="es-ES_tradnl"/>
            <w14:ligatures w14:val="none"/>
          </w:rPr>
          <m:t>d</m:t>
        </m:r>
      </m:oMath>
      <w:r w:rsidRPr="00E90E38">
        <w:rPr>
          <w:rFonts w:ascii="Times New Roman" w:eastAsia="Times New Roman" w:hAnsi="Times New Roman" w:cs="Times New Roman"/>
          <w:noProof/>
          <w:kern w:val="0"/>
          <w:lang w:val="en-US" w:eastAsia="es-ES_tradnl"/>
          <w14:ligatures w14:val="none"/>
        </w:rPr>
        <w:t>rises toward unity to accommodate non-stationarity that originates from regime change, not true long memory.</w:t>
      </w:r>
    </w:p>
    <w:p w14:paraId="0C7EB1D8" w14:textId="77777777" w:rsidR="00E90E38" w:rsidRPr="00E90E38" w:rsidRDefault="00E90E38" w:rsidP="001C4F0B">
      <w:pPr>
        <w:spacing w:before="100" w:beforeAutospacing="1" w:after="100" w:afterAutospacing="1"/>
        <w:jc w:val="both"/>
        <w:outlineLvl w:val="3"/>
        <w:rPr>
          <w:rFonts w:ascii="Times New Roman" w:eastAsia="Times New Roman" w:hAnsi="Times New Roman" w:cs="Times New Roman"/>
          <w:b/>
          <w:bCs/>
          <w:noProof/>
          <w:kern w:val="0"/>
          <w:lang w:val="en-US" w:eastAsia="es-ES_tradnl"/>
          <w14:ligatures w14:val="none"/>
        </w:rPr>
      </w:pPr>
      <w:r w:rsidRPr="00E90E38">
        <w:rPr>
          <w:rFonts w:ascii="Times New Roman" w:eastAsia="Times New Roman" w:hAnsi="Times New Roman" w:cs="Times New Roman"/>
          <w:b/>
          <w:bCs/>
          <w:noProof/>
          <w:kern w:val="0"/>
          <w:lang w:val="en-US" w:eastAsia="es-ES_tradnl"/>
          <w14:ligatures w14:val="none"/>
        </w:rPr>
        <w:t>Implications</w:t>
      </w:r>
    </w:p>
    <w:p w14:paraId="737970C6"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 xml:space="preserve">The Tesla case highlights a key limitation of FIGARCH: </w:t>
      </w:r>
      <w:r w:rsidRPr="00E90E38">
        <w:rPr>
          <w:rFonts w:ascii="Times New Roman" w:eastAsia="Times New Roman" w:hAnsi="Times New Roman" w:cs="Times New Roman"/>
          <w:b/>
          <w:bCs/>
          <w:noProof/>
          <w:kern w:val="0"/>
          <w:lang w:val="en-US" w:eastAsia="es-ES_tradnl"/>
          <w14:ligatures w14:val="none"/>
        </w:rPr>
        <w:t>fractional integration assumes a homogeneous persistence structure</w:t>
      </w:r>
      <w:r w:rsidRPr="00E90E38">
        <w:rPr>
          <w:rFonts w:ascii="Times New Roman" w:eastAsia="Times New Roman" w:hAnsi="Times New Roman" w:cs="Times New Roman"/>
          <w:noProof/>
          <w:kern w:val="0"/>
          <w:lang w:val="en-US" w:eastAsia="es-ES_tradnl"/>
          <w14:ligatures w14:val="none"/>
        </w:rPr>
        <w:t xml:space="preserve">, while real-world volatility may alternate between low and high regimes. In such cases, </w:t>
      </w:r>
      <w:r w:rsidRPr="00E90E38">
        <w:rPr>
          <w:rFonts w:ascii="Times New Roman" w:eastAsia="Times New Roman" w:hAnsi="Times New Roman" w:cs="Times New Roman"/>
          <w:b/>
          <w:bCs/>
          <w:noProof/>
          <w:kern w:val="0"/>
          <w:lang w:val="en-US" w:eastAsia="es-ES_tradnl"/>
          <w14:ligatures w14:val="none"/>
        </w:rPr>
        <w:t>Markov-switching GARCH</w:t>
      </w:r>
      <w:r w:rsidRPr="00E90E38">
        <w:rPr>
          <w:rFonts w:ascii="Times New Roman" w:eastAsia="Times New Roman" w:hAnsi="Times New Roman" w:cs="Times New Roman"/>
          <w:noProof/>
          <w:kern w:val="0"/>
          <w:lang w:val="en-US" w:eastAsia="es-ES_tradnl"/>
          <w14:ligatures w14:val="none"/>
        </w:rPr>
        <w:t xml:space="preserve"> (Gray 1996) or </w:t>
      </w:r>
      <w:r w:rsidRPr="00E90E38">
        <w:rPr>
          <w:rFonts w:ascii="Times New Roman" w:eastAsia="Times New Roman" w:hAnsi="Times New Roman" w:cs="Times New Roman"/>
          <w:b/>
          <w:bCs/>
          <w:noProof/>
          <w:kern w:val="0"/>
          <w:lang w:val="en-US" w:eastAsia="es-ES_tradnl"/>
          <w14:ligatures w14:val="none"/>
        </w:rPr>
        <w:t>HAR (Corsi 2009)</w:t>
      </w:r>
      <w:r w:rsidRPr="00E90E38">
        <w:rPr>
          <w:rFonts w:ascii="Times New Roman" w:eastAsia="Times New Roman" w:hAnsi="Times New Roman" w:cs="Times New Roman"/>
          <w:noProof/>
          <w:kern w:val="0"/>
          <w:lang w:val="en-US" w:eastAsia="es-ES_tradnl"/>
          <w14:ligatures w14:val="none"/>
        </w:rPr>
        <w:t xml:space="preserve"> models can outperform FIGARCH by allowing dynamic adjustment in persistence.</w:t>
      </w:r>
    </w:p>
    <w:p w14:paraId="14E85CCF"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In the broader sample, excluding Tesla improves the stability of FIGARCH parameter estimates and their consistency with MF-DFA results. This confirms that the pathology arises from Tesla’s regime-shifting nature, not from the modeling framework itself.</w:t>
      </w:r>
    </w:p>
    <w:p w14:paraId="313D34DC" w14:textId="77777777" w:rsidR="00E90E38" w:rsidRPr="00E90E38" w:rsidRDefault="00380FD5" w:rsidP="001C4F0B">
      <w:pPr>
        <w:jc w:val="both"/>
        <w:rPr>
          <w:rFonts w:ascii="Times New Roman" w:eastAsia="Times New Roman" w:hAnsi="Times New Roman" w:cs="Times New Roman"/>
          <w:noProof/>
          <w:kern w:val="0"/>
          <w:lang w:val="en-US" w:eastAsia="es-ES_tradnl"/>
          <w14:ligatures w14:val="none"/>
        </w:rPr>
      </w:pPr>
      <w:r>
        <w:rPr>
          <w:rFonts w:ascii="Times New Roman" w:eastAsia="Times New Roman" w:hAnsi="Times New Roman" w:cs="Times New Roman"/>
          <w:noProof/>
          <w:kern w:val="0"/>
          <w:lang w:val="en-US" w:eastAsia="es-ES_tradnl"/>
        </w:rPr>
        <w:pict w14:anchorId="742FAB5F">
          <v:rect id="_x0000_i1047" alt="" style="width:425.2pt;height:.05pt;mso-width-percent:0;mso-height-percent:0;mso-width-percent:0;mso-height-percent:0" o:hralign="center" o:hrstd="t" o:hr="t" fillcolor="#a0a0a0" stroked="f"/>
        </w:pict>
      </w:r>
    </w:p>
    <w:p w14:paraId="1421B697" w14:textId="77777777" w:rsidR="00E90E38" w:rsidRPr="00897F69" w:rsidRDefault="00E90E38" w:rsidP="00897F69">
      <w:pPr>
        <w:spacing w:before="100" w:beforeAutospacing="1" w:after="100" w:afterAutospacing="1"/>
        <w:jc w:val="both"/>
        <w:outlineLvl w:val="2"/>
        <w:rPr>
          <w:rFonts w:ascii="Times New Roman" w:eastAsia="Times New Roman" w:hAnsi="Times New Roman" w:cs="Times New Roman"/>
          <w:b/>
          <w:bCs/>
          <w:noProof/>
          <w:kern w:val="0"/>
          <w:sz w:val="27"/>
          <w:szCs w:val="27"/>
          <w:lang w:val="en-US" w:eastAsia="es-ES_tradnl"/>
          <w14:ligatures w14:val="none"/>
        </w:rPr>
      </w:pPr>
      <w:r w:rsidRPr="00897F69">
        <w:rPr>
          <w:rFonts w:ascii="Times New Roman" w:eastAsia="Times New Roman" w:hAnsi="Times New Roman" w:cs="Times New Roman"/>
          <w:b/>
          <w:bCs/>
          <w:noProof/>
          <w:kern w:val="0"/>
          <w:sz w:val="27"/>
          <w:szCs w:val="27"/>
          <w:lang w:val="en-US" w:eastAsia="es-ES_tradnl"/>
          <w14:ligatures w14:val="none"/>
        </w:rPr>
        <w:t>4.5. Cross-asset synthesis</w:t>
      </w:r>
    </w:p>
    <w:p w14:paraId="5960B81B" w14:textId="78619A74" w:rsidR="00640272" w:rsidRPr="00640272" w:rsidRDefault="00640272" w:rsidP="00640272">
      <w:pPr>
        <w:pStyle w:val="NormalWeb"/>
        <w:jc w:val="both"/>
        <w:rPr>
          <w:lang w:val="en-US"/>
        </w:rPr>
      </w:pPr>
      <w:r w:rsidRPr="00640272">
        <w:rPr>
          <w:lang w:val="en-US"/>
        </w:rPr>
        <w:t>A cross-sectional comparison reveals three distinct volatility regimes:</w:t>
      </w:r>
    </w:p>
    <w:p w14:paraId="01B05DD9" w14:textId="77777777" w:rsidR="00640272" w:rsidRDefault="00640272" w:rsidP="00640272">
      <w:pPr>
        <w:pStyle w:val="NormalWeb"/>
        <w:jc w:val="both"/>
        <w:rPr>
          <w:lang w:val="en-US"/>
        </w:rPr>
      </w:pPr>
      <w:r w:rsidRPr="00640272">
        <w:rPr>
          <w:rStyle w:val="Textoennegrita"/>
          <w:rFonts w:eastAsiaTheme="majorEastAsia"/>
          <w:lang w:val="en-US"/>
        </w:rPr>
        <w:t>(i) Stable long memory (Bitcoin, BOVESPA).</w:t>
      </w:r>
      <w:r>
        <w:rPr>
          <w:lang w:val="en-US"/>
        </w:rPr>
        <w:t xml:space="preserve"> </w:t>
      </w:r>
    </w:p>
    <w:p w14:paraId="6E83D65F" w14:textId="37137D08" w:rsidR="00640272" w:rsidRPr="00640272" w:rsidRDefault="00640272" w:rsidP="00640272">
      <w:pPr>
        <w:pStyle w:val="NormalWeb"/>
        <w:jc w:val="both"/>
        <w:rPr>
          <w:lang w:val="en-US"/>
        </w:rPr>
      </w:pPr>
      <w:r w:rsidRPr="00640272">
        <w:rPr>
          <w:lang w:val="en-US"/>
        </w:rPr>
        <w:t xml:space="preserve">Both the fractional parameter </w:t>
      </w:r>
      <m:oMath>
        <m:r>
          <w:rPr>
            <w:rFonts w:ascii="Cambria Math" w:hAnsi="Cambria Math"/>
            <w:lang w:val="en-US"/>
          </w:rPr>
          <m:t>d</m:t>
        </m:r>
      </m:oMath>
      <w:r w:rsidRPr="00640272">
        <w:rPr>
          <w:lang w:val="en-US"/>
        </w:rPr>
        <w:t>and the MF-DFA spectra remain stable across the sample, indicating persistent volatility at multiple scales. These assets display broad multifractal ranges and coherent long-memory structure, which FIGARCH captures well. However, because persistence is smooth and stationary, the incremental gains over GARCH remain small.</w:t>
      </w:r>
    </w:p>
    <w:p w14:paraId="7F72C333" w14:textId="77777777" w:rsidR="00640272" w:rsidRDefault="00640272" w:rsidP="00640272">
      <w:pPr>
        <w:pStyle w:val="NormalWeb"/>
        <w:jc w:val="both"/>
        <w:rPr>
          <w:lang w:val="en-US"/>
        </w:rPr>
      </w:pPr>
      <w:r w:rsidRPr="00640272">
        <w:rPr>
          <w:rStyle w:val="Textoennegrita"/>
          <w:rFonts w:eastAsiaTheme="majorEastAsia"/>
          <w:lang w:val="en-US"/>
        </w:rPr>
        <w:t>(ii) Moderate persistence (S&amp;P 500, IBEX 35).</w:t>
      </w:r>
    </w:p>
    <w:p w14:paraId="52C3F04C" w14:textId="3E34822D" w:rsidR="00640272" w:rsidRPr="00640272" w:rsidRDefault="00640272" w:rsidP="00640272">
      <w:pPr>
        <w:pStyle w:val="NormalWeb"/>
        <w:jc w:val="both"/>
        <w:rPr>
          <w:lang w:val="en-US"/>
        </w:rPr>
      </w:pPr>
      <w:r w:rsidRPr="00640272">
        <w:rPr>
          <w:lang w:val="en-US"/>
        </w:rPr>
        <w:t xml:space="preserve">For these indices, estimated </w:t>
      </w:r>
      <m:oMath>
        <m:r>
          <w:rPr>
            <w:rFonts w:ascii="Cambria Math" w:hAnsi="Cambria Math"/>
            <w:lang w:val="en-US"/>
          </w:rPr>
          <m:t>d</m:t>
        </m:r>
      </m:oMath>
      <w:r w:rsidRPr="00640272">
        <w:rPr>
          <w:lang w:val="en-US"/>
        </w:rPr>
        <w:t>values are lower and the MF-DFA spectra are narrower, signalling weak long-range dependence close to the short-memory frontier. This helps explain why FIGARCH offers little practical improvement over GARCH in either forecasting or risk metrics.</w:t>
      </w:r>
    </w:p>
    <w:p w14:paraId="1E9E909A" w14:textId="77777777" w:rsidR="00640272" w:rsidRDefault="00640272" w:rsidP="00640272">
      <w:pPr>
        <w:pStyle w:val="NormalWeb"/>
        <w:jc w:val="both"/>
        <w:rPr>
          <w:lang w:val="en-US"/>
        </w:rPr>
      </w:pPr>
      <w:r w:rsidRPr="00640272">
        <w:rPr>
          <w:rStyle w:val="Textoennegrita"/>
          <w:rFonts w:eastAsiaTheme="majorEastAsia"/>
          <w:lang w:val="en-US"/>
        </w:rPr>
        <w:t>(iii) Unstable or regime-dependent persistence (Tesla).</w:t>
      </w:r>
    </w:p>
    <w:p w14:paraId="41E68221" w14:textId="6C8AA9BC" w:rsidR="00640272" w:rsidRPr="00640272" w:rsidRDefault="00640272" w:rsidP="00640272">
      <w:pPr>
        <w:pStyle w:val="NormalWeb"/>
        <w:jc w:val="both"/>
        <w:rPr>
          <w:lang w:val="en-US"/>
        </w:rPr>
      </w:pPr>
      <w:r>
        <w:rPr>
          <w:lang w:val="en-US"/>
        </w:rPr>
        <w:t>T</w:t>
      </w:r>
      <w:r w:rsidRPr="00640272">
        <w:rPr>
          <w:lang w:val="en-US"/>
        </w:rPr>
        <w:t>esla exhibits marked shifts in volatility structure, with fluctuating persistence levels and irregular MF-DFA spectra. These features correspond to unstable or regime-driven dynamics in which FIGARCH frequently fails to converge, making short-memory models more reliable.</w:t>
      </w:r>
    </w:p>
    <w:p w14:paraId="431B02C1" w14:textId="77777777" w:rsidR="00640272" w:rsidRPr="00640272" w:rsidRDefault="00640272" w:rsidP="00640272">
      <w:pPr>
        <w:pStyle w:val="NormalWeb"/>
        <w:jc w:val="both"/>
        <w:rPr>
          <w:lang w:val="en-US"/>
        </w:rPr>
      </w:pPr>
      <w:r w:rsidRPr="00640272">
        <w:rPr>
          <w:lang w:val="en-US"/>
        </w:rPr>
        <w:t>Overall, the evidence suggests that long-memory models perform best when volatility persistence is both strong and stable. When persistence is weak or unstable, conventional GARCH remains competitive or preferable.</w:t>
      </w:r>
    </w:p>
    <w:p w14:paraId="0FEDC310" w14:textId="7E458CFD" w:rsidR="00897F69" w:rsidRPr="00897F69" w:rsidRDefault="00380FD5" w:rsidP="00640272">
      <w:pPr>
        <w:spacing w:before="100" w:beforeAutospacing="1" w:after="100" w:afterAutospacing="1"/>
        <w:jc w:val="both"/>
        <w:rPr>
          <w:rFonts w:ascii="Times New Roman" w:eastAsia="Times New Roman" w:hAnsi="Times New Roman" w:cs="Times New Roman"/>
          <w:kern w:val="0"/>
          <w:lang w:val="en-US" w:eastAsia="es-ES_tradnl"/>
          <w14:ligatures w14:val="none"/>
        </w:rPr>
      </w:pPr>
      <w:r w:rsidRPr="00897F69">
        <w:rPr>
          <w:rFonts w:ascii="Times New Roman" w:eastAsia="Times New Roman" w:hAnsi="Times New Roman" w:cs="Times New Roman"/>
          <w:noProof/>
          <w:kern w:val="0"/>
          <w:lang w:val="en-US" w:eastAsia="es-ES_tradnl"/>
        </w:rPr>
        <w:pict w14:anchorId="1F0CAB69">
          <v:rect id="_x0000_i1046" alt="" style="width:425.2pt;height:.05pt;mso-width-percent:0;mso-height-percent:0;mso-width-percent:0;mso-height-percent:0" o:hralign="center" o:hrstd="t" o:hr="t" fillcolor="#a0a0a0" stroked="f"/>
        </w:pict>
      </w:r>
    </w:p>
    <w:p w14:paraId="2F61045F" w14:textId="77777777" w:rsidR="00897F69" w:rsidRPr="00897F69" w:rsidRDefault="00897F69" w:rsidP="00897F69">
      <w:pPr>
        <w:spacing w:before="100" w:beforeAutospacing="1" w:after="100" w:afterAutospacing="1"/>
        <w:jc w:val="both"/>
        <w:outlineLvl w:val="2"/>
        <w:rPr>
          <w:rFonts w:ascii="Times New Roman" w:eastAsia="Times New Roman" w:hAnsi="Times New Roman" w:cs="Times New Roman"/>
          <w:b/>
          <w:bCs/>
          <w:kern w:val="0"/>
          <w:sz w:val="27"/>
          <w:szCs w:val="27"/>
          <w:lang w:val="en-US" w:eastAsia="es-ES_tradnl"/>
          <w14:ligatures w14:val="none"/>
        </w:rPr>
      </w:pPr>
      <w:r w:rsidRPr="00897F69">
        <w:rPr>
          <w:rFonts w:ascii="Times New Roman" w:eastAsia="Times New Roman" w:hAnsi="Times New Roman" w:cs="Times New Roman"/>
          <w:b/>
          <w:bCs/>
          <w:kern w:val="0"/>
          <w:sz w:val="27"/>
          <w:szCs w:val="27"/>
          <w:lang w:val="en-US" w:eastAsia="es-ES_tradnl"/>
          <w14:ligatures w14:val="none"/>
        </w:rPr>
        <w:t>Statistical robustness</w:t>
      </w:r>
    </w:p>
    <w:p w14:paraId="137571CF" w14:textId="7C1514CC" w:rsidR="00B00BAC" w:rsidRPr="00324253" w:rsidRDefault="00B00BAC" w:rsidP="00324253">
      <w:pPr>
        <w:pStyle w:val="NormalWeb"/>
        <w:jc w:val="both"/>
        <w:rPr>
          <w:lang w:val="en-US"/>
        </w:rPr>
      </w:pPr>
      <w:r w:rsidRPr="00324253">
        <w:rPr>
          <w:lang w:val="en-US"/>
        </w:rPr>
        <w:lastRenderedPageBreak/>
        <w:t xml:space="preserve">Across assets, the </w:t>
      </w:r>
      <w:r w:rsidR="00324253" w:rsidRPr="00324253">
        <w:rPr>
          <w:lang w:val="en-US"/>
        </w:rPr>
        <w:t>behavior</w:t>
      </w:r>
      <w:r w:rsidRPr="00324253">
        <w:rPr>
          <w:lang w:val="en-US"/>
        </w:rPr>
        <w:t xml:space="preserve"> of the fractional parameter </w:t>
      </w:r>
      <m:oMath>
        <m:r>
          <w:rPr>
            <w:rFonts w:ascii="Cambria Math" w:hAnsi="Cambria Math"/>
            <w:lang w:val="en-US"/>
          </w:rPr>
          <m:t>d</m:t>
        </m:r>
      </m:oMath>
      <w:r w:rsidRPr="00324253">
        <w:rPr>
          <w:lang w:val="en-US"/>
        </w:rPr>
        <w:t xml:space="preserve">is generally consistent with the persistence patterns identified earlier. Bitcoin and BOVESPA exhibit stable long-memory dynamics, with </w:t>
      </w:r>
      <m:oMath>
        <m:r>
          <w:rPr>
            <w:rFonts w:ascii="Cambria Math" w:hAnsi="Cambria Math"/>
            <w:lang w:val="en-US"/>
          </w:rPr>
          <m:t>d</m:t>
        </m:r>
      </m:oMath>
      <w:r w:rsidRPr="00324253">
        <w:rPr>
          <w:lang w:val="en-US"/>
        </w:rPr>
        <w:t xml:space="preserve">estimates that remain coherent across different parts of the sample. For the S&amp;P 500 and IBEX 35, persistence is weaker and closer to the boundary of short-memory behaviour, which helps explain the limited practical gain of FIGARCH over GARCH. In contrast, Tesla displays clear signs of </w:t>
      </w:r>
      <w:r w:rsidR="00324253" w:rsidRPr="00324253">
        <w:rPr>
          <w:lang w:val="en-US"/>
        </w:rPr>
        <w:t>instability</w:t>
      </w:r>
      <w:r w:rsidR="00324253">
        <w:rPr>
          <w:lang w:val="en-US"/>
        </w:rPr>
        <w:t>:</w:t>
      </w:r>
      <w:r w:rsidRPr="00324253">
        <w:rPr>
          <w:lang w:val="en-US"/>
        </w:rPr>
        <w:t xml:space="preserve"> estimates of </w:t>
      </w:r>
      <m:oMath>
        <m:r>
          <w:rPr>
            <w:rFonts w:ascii="Cambria Math" w:hAnsi="Cambria Math"/>
            <w:lang w:val="en-US"/>
          </w:rPr>
          <m:t>d</m:t>
        </m:r>
      </m:oMath>
      <w:r w:rsidR="00324253">
        <w:rPr>
          <w:lang w:val="en-US"/>
        </w:rPr>
        <w:t xml:space="preserve"> </w:t>
      </w:r>
      <w:r w:rsidRPr="00324253">
        <w:rPr>
          <w:lang w:val="en-US"/>
        </w:rPr>
        <w:t>vary markedly over time and the FIGARCH specification frequently fails to converge, pointing to regime-dependent volatility rather than a stable long-memory structure.</w:t>
      </w:r>
    </w:p>
    <w:p w14:paraId="29FA00F1" w14:textId="77777777" w:rsidR="00E90E38" w:rsidRPr="00E90E38" w:rsidRDefault="00380FD5" w:rsidP="001C4F0B">
      <w:pPr>
        <w:jc w:val="both"/>
        <w:rPr>
          <w:rFonts w:ascii="Times New Roman" w:eastAsia="Times New Roman" w:hAnsi="Times New Roman" w:cs="Times New Roman"/>
          <w:noProof/>
          <w:kern w:val="0"/>
          <w:lang w:val="en-US" w:eastAsia="es-ES_tradnl"/>
          <w14:ligatures w14:val="none"/>
        </w:rPr>
      </w:pPr>
      <w:r>
        <w:rPr>
          <w:rFonts w:ascii="Times New Roman" w:eastAsia="Times New Roman" w:hAnsi="Times New Roman" w:cs="Times New Roman"/>
          <w:noProof/>
          <w:kern w:val="0"/>
          <w:lang w:val="en-US" w:eastAsia="es-ES_tradnl"/>
        </w:rPr>
        <w:pict w14:anchorId="1C2EF1A4">
          <v:rect id="_x0000_i1045" alt="" style="width:425.2pt;height:.05pt;mso-width-percent:0;mso-height-percent:0;mso-width-percent:0;mso-height-percent:0" o:hralign="center" o:hrstd="t" o:hr="t" fillcolor="#a0a0a0" stroked="f"/>
        </w:pict>
      </w:r>
    </w:p>
    <w:p w14:paraId="7702D944" w14:textId="77777777" w:rsidR="00E90E38" w:rsidRPr="00E90E38" w:rsidRDefault="00E90E38" w:rsidP="001C4F0B">
      <w:pPr>
        <w:spacing w:before="100" w:beforeAutospacing="1" w:after="100" w:afterAutospacing="1"/>
        <w:jc w:val="both"/>
        <w:outlineLvl w:val="2"/>
        <w:rPr>
          <w:rFonts w:ascii="Times New Roman" w:eastAsia="Times New Roman" w:hAnsi="Times New Roman" w:cs="Times New Roman"/>
          <w:b/>
          <w:bCs/>
          <w:noProof/>
          <w:kern w:val="0"/>
          <w:sz w:val="27"/>
          <w:szCs w:val="27"/>
          <w:lang w:val="en-US" w:eastAsia="es-ES_tradnl"/>
          <w14:ligatures w14:val="none"/>
        </w:rPr>
      </w:pPr>
      <w:r w:rsidRPr="00E90E38">
        <w:rPr>
          <w:rFonts w:ascii="Times New Roman" w:eastAsia="Times New Roman" w:hAnsi="Times New Roman" w:cs="Times New Roman"/>
          <w:b/>
          <w:bCs/>
          <w:noProof/>
          <w:kern w:val="0"/>
          <w:sz w:val="27"/>
          <w:szCs w:val="27"/>
          <w:lang w:val="en-US" w:eastAsia="es-ES_tradnl"/>
          <w14:ligatures w14:val="none"/>
        </w:rPr>
        <w:t>4.6. Summary of empirical findings</w:t>
      </w:r>
    </w:p>
    <w:p w14:paraId="4355FCFD" w14:textId="136BEB6A" w:rsidR="00E90E38" w:rsidRPr="00E90E38" w:rsidRDefault="00E90E38" w:rsidP="001C4F0B">
      <w:pPr>
        <w:numPr>
          <w:ilvl w:val="0"/>
          <w:numId w:val="9"/>
        </w:num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b/>
          <w:bCs/>
          <w:noProof/>
          <w:kern w:val="0"/>
          <w:lang w:val="en-US" w:eastAsia="es-ES_tradnl"/>
          <w14:ligatures w14:val="none"/>
        </w:rPr>
        <w:t>Evidence of fractional persistence.</w:t>
      </w:r>
      <w:r w:rsidR="00D43F60">
        <w:rPr>
          <w:rFonts w:ascii="Times New Roman" w:eastAsia="Times New Roman" w:hAnsi="Times New Roman" w:cs="Times New Roman"/>
          <w:noProof/>
          <w:kern w:val="0"/>
          <w:lang w:val="en-US" w:eastAsia="es-ES_tradnl"/>
          <w14:ligatures w14:val="none"/>
        </w:rPr>
        <w:t xml:space="preserve"> FI</w:t>
      </w:r>
      <w:r w:rsidRPr="00E90E38">
        <w:rPr>
          <w:rFonts w:ascii="Times New Roman" w:eastAsia="Times New Roman" w:hAnsi="Times New Roman" w:cs="Times New Roman"/>
          <w:noProof/>
          <w:kern w:val="0"/>
          <w:lang w:val="en-US" w:eastAsia="es-ES_tradnl"/>
          <w14:ligatures w14:val="none"/>
        </w:rPr>
        <w:t xml:space="preserve">GARCH captures long-memory dynamics for Bitcoin and BOVESPA, with significant and interpretable </w:t>
      </w:r>
      <m:oMath>
        <m:r>
          <w:rPr>
            <w:rFonts w:ascii="Cambria Math" w:eastAsia="Times New Roman" w:hAnsi="Cambria Math" w:cs="Times New Roman"/>
            <w:noProof/>
            <w:kern w:val="0"/>
            <w:lang w:val="en-US" w:eastAsia="es-ES_tradnl"/>
            <w14:ligatures w14:val="none"/>
          </w:rPr>
          <m:t>d</m:t>
        </m:r>
      </m:oMath>
      <w:r w:rsidRPr="00E90E38">
        <w:rPr>
          <w:rFonts w:ascii="Times New Roman" w:eastAsia="Times New Roman" w:hAnsi="Times New Roman" w:cs="Times New Roman"/>
          <w:noProof/>
          <w:kern w:val="0"/>
          <w:lang w:val="en-US" w:eastAsia="es-ES_tradnl"/>
          <w14:ligatures w14:val="none"/>
        </w:rPr>
        <w:t>. For mature indices (S&amp;P 500, IBEX 35), persistence is weaker but present.</w:t>
      </w:r>
    </w:p>
    <w:p w14:paraId="54D75658" w14:textId="76460EC5" w:rsidR="00E90E38" w:rsidRPr="00E90E38" w:rsidRDefault="00E90E38" w:rsidP="001C4F0B">
      <w:pPr>
        <w:numPr>
          <w:ilvl w:val="0"/>
          <w:numId w:val="9"/>
        </w:num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b/>
          <w:bCs/>
          <w:noProof/>
          <w:kern w:val="0"/>
          <w:lang w:val="en-US" w:eastAsia="es-ES_tradnl"/>
          <w14:ligatures w14:val="none"/>
        </w:rPr>
        <w:t>Marginal predictive gains.</w:t>
      </w:r>
      <w:r w:rsidR="00D43F60">
        <w:rPr>
          <w:rFonts w:ascii="Times New Roman" w:eastAsia="Times New Roman" w:hAnsi="Times New Roman" w:cs="Times New Roman"/>
          <w:noProof/>
          <w:kern w:val="0"/>
          <w:lang w:val="en-US" w:eastAsia="es-ES_tradnl"/>
          <w14:ligatures w14:val="none"/>
        </w:rPr>
        <w:t xml:space="preserve"> O</w:t>
      </w:r>
      <w:r w:rsidRPr="00E90E38">
        <w:rPr>
          <w:rFonts w:ascii="Times New Roman" w:eastAsia="Times New Roman" w:hAnsi="Times New Roman" w:cs="Times New Roman"/>
          <w:noProof/>
          <w:kern w:val="0"/>
          <w:lang w:val="en-US" w:eastAsia="es-ES_tradnl"/>
          <w14:ligatures w14:val="none"/>
        </w:rPr>
        <w:t>ut-of-sample volatility forecasts show only modest RMSE improvements (≤ 3 %) for FIGARCH; for most series, the difference is statistically insignificant.</w:t>
      </w:r>
    </w:p>
    <w:p w14:paraId="64183F0A" w14:textId="3B184153" w:rsidR="00E90E38" w:rsidRPr="00E90E38" w:rsidRDefault="00E90E38" w:rsidP="001C4F0B">
      <w:pPr>
        <w:numPr>
          <w:ilvl w:val="0"/>
          <w:numId w:val="9"/>
        </w:num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b/>
          <w:bCs/>
          <w:noProof/>
          <w:kern w:val="0"/>
          <w:lang w:val="en-US" w:eastAsia="es-ES_tradnl"/>
          <w14:ligatures w14:val="none"/>
        </w:rPr>
        <w:t>Consistency with multifractality.</w:t>
      </w:r>
      <w:r w:rsidR="00D43F60">
        <w:rPr>
          <w:rFonts w:ascii="Times New Roman" w:eastAsia="Times New Roman" w:hAnsi="Times New Roman" w:cs="Times New Roman"/>
          <w:noProof/>
          <w:kern w:val="0"/>
          <w:lang w:val="en-US" w:eastAsia="es-ES_tradnl"/>
          <w14:ligatures w14:val="none"/>
        </w:rPr>
        <w:t xml:space="preserve"> F</w:t>
      </w:r>
      <w:r w:rsidRPr="00E90E38">
        <w:rPr>
          <w:rFonts w:ascii="Times New Roman" w:eastAsia="Times New Roman" w:hAnsi="Times New Roman" w:cs="Times New Roman"/>
          <w:noProof/>
          <w:kern w:val="0"/>
          <w:lang w:val="en-US" w:eastAsia="es-ES_tradnl"/>
          <w14:ligatures w14:val="none"/>
        </w:rPr>
        <w:t>IGARCH’s fractional kernel aligns with MF-DFA spectra, confirming that the model reproduces empirically observed persistence.</w:t>
      </w:r>
    </w:p>
    <w:p w14:paraId="11375101" w14:textId="1CA0A0CB" w:rsidR="00E90E38" w:rsidRPr="00E90E38" w:rsidRDefault="00E90E38" w:rsidP="001C4F0B">
      <w:pPr>
        <w:numPr>
          <w:ilvl w:val="0"/>
          <w:numId w:val="9"/>
        </w:num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b/>
          <w:bCs/>
          <w:noProof/>
          <w:kern w:val="0"/>
          <w:lang w:val="en-US" w:eastAsia="es-ES_tradnl"/>
          <w14:ligatures w14:val="none"/>
        </w:rPr>
        <w:t>Fragility under regime shifts.</w:t>
      </w:r>
      <w:r w:rsidR="00A25E6B">
        <w:rPr>
          <w:rFonts w:ascii="Times New Roman" w:eastAsia="Times New Roman" w:hAnsi="Times New Roman" w:cs="Times New Roman"/>
          <w:noProof/>
          <w:kern w:val="0"/>
          <w:lang w:val="en-US" w:eastAsia="es-ES_tradnl"/>
          <w14:ligatures w14:val="none"/>
        </w:rPr>
        <w:t xml:space="preserve"> I</w:t>
      </w:r>
      <w:r w:rsidRPr="00E90E38">
        <w:rPr>
          <w:rFonts w:ascii="Times New Roman" w:eastAsia="Times New Roman" w:hAnsi="Times New Roman" w:cs="Times New Roman"/>
          <w:noProof/>
          <w:kern w:val="0"/>
          <w:lang w:val="en-US" w:eastAsia="es-ES_tradnl"/>
          <w14:ligatures w14:val="none"/>
        </w:rPr>
        <w:t>n Tesla, FIGARCH degenerates to IGARCH, showing that long-memory models are sensitive to structural breaks and non-stationarity.</w:t>
      </w:r>
    </w:p>
    <w:p w14:paraId="122B5C32" w14:textId="4E28049E" w:rsidR="00E90E38" w:rsidRPr="00E90E38" w:rsidRDefault="00E90E38" w:rsidP="001C4F0B">
      <w:pPr>
        <w:numPr>
          <w:ilvl w:val="0"/>
          <w:numId w:val="9"/>
        </w:num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b/>
          <w:bCs/>
          <w:noProof/>
          <w:kern w:val="0"/>
          <w:lang w:val="en-US" w:eastAsia="es-ES_tradnl"/>
          <w14:ligatures w14:val="none"/>
        </w:rPr>
        <w:t>Cost-benefit trade-off.</w:t>
      </w:r>
      <w:r w:rsidR="00A25E6B">
        <w:rPr>
          <w:rFonts w:ascii="Times New Roman" w:eastAsia="Times New Roman" w:hAnsi="Times New Roman" w:cs="Times New Roman"/>
          <w:noProof/>
          <w:kern w:val="0"/>
          <w:lang w:val="en-US" w:eastAsia="es-ES_tradnl"/>
          <w14:ligatures w14:val="none"/>
        </w:rPr>
        <w:t xml:space="preserve"> F</w:t>
      </w:r>
      <w:r w:rsidRPr="00E90E38">
        <w:rPr>
          <w:rFonts w:ascii="Times New Roman" w:eastAsia="Times New Roman" w:hAnsi="Times New Roman" w:cs="Times New Roman"/>
          <w:noProof/>
          <w:kern w:val="0"/>
          <w:lang w:val="en-US" w:eastAsia="es-ES_tradnl"/>
          <w14:ligatures w14:val="none"/>
        </w:rPr>
        <w:t>IGARCH estimation requires six to seven times more computational effort than GARCH, a cost that may not be justified when predictive or risk-forecasting improvements are minor.</w:t>
      </w:r>
    </w:p>
    <w:p w14:paraId="247CB2EC"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 xml:space="preserve">Overall, the empirical results support a </w:t>
      </w:r>
      <w:r w:rsidRPr="00E90E38">
        <w:rPr>
          <w:rFonts w:ascii="Times New Roman" w:eastAsia="Times New Roman" w:hAnsi="Times New Roman" w:cs="Times New Roman"/>
          <w:b/>
          <w:bCs/>
          <w:noProof/>
          <w:kern w:val="0"/>
          <w:lang w:val="en-US" w:eastAsia="es-ES_tradnl"/>
          <w14:ligatures w14:val="none"/>
        </w:rPr>
        <w:t>conditional endorsement</w:t>
      </w:r>
      <w:r w:rsidRPr="00E90E38">
        <w:rPr>
          <w:rFonts w:ascii="Times New Roman" w:eastAsia="Times New Roman" w:hAnsi="Times New Roman" w:cs="Times New Roman"/>
          <w:noProof/>
          <w:kern w:val="0"/>
          <w:lang w:val="en-US" w:eastAsia="es-ES_tradnl"/>
          <w14:ligatures w14:val="none"/>
        </w:rPr>
        <w:t xml:space="preserve"> of FIGARCH: it provides a structurally coherent model of volatility persistence but yields limited practical benefits in short-term forecasting contexts.</w:t>
      </w:r>
    </w:p>
    <w:p w14:paraId="38DF6A90" w14:textId="77777777" w:rsidR="00E90E38" w:rsidRPr="00E90E38" w:rsidRDefault="00E90E38" w:rsidP="001C4F0B">
      <w:pPr>
        <w:spacing w:before="100" w:beforeAutospacing="1" w:after="100" w:afterAutospacing="1"/>
        <w:jc w:val="both"/>
        <w:outlineLvl w:val="1"/>
        <w:rPr>
          <w:rFonts w:ascii="Times New Roman" w:eastAsia="Times New Roman" w:hAnsi="Times New Roman" w:cs="Times New Roman"/>
          <w:b/>
          <w:bCs/>
          <w:noProof/>
          <w:kern w:val="0"/>
          <w:sz w:val="36"/>
          <w:szCs w:val="36"/>
          <w:lang w:val="en-US" w:eastAsia="es-ES_tradnl"/>
          <w14:ligatures w14:val="none"/>
        </w:rPr>
      </w:pPr>
      <w:r w:rsidRPr="00E90E38">
        <w:rPr>
          <w:rFonts w:ascii="Times New Roman" w:eastAsia="Times New Roman" w:hAnsi="Times New Roman" w:cs="Times New Roman"/>
          <w:b/>
          <w:bCs/>
          <w:noProof/>
          <w:kern w:val="0"/>
          <w:sz w:val="36"/>
          <w:szCs w:val="36"/>
          <w:lang w:val="en-US" w:eastAsia="es-ES_tradnl"/>
          <w14:ligatures w14:val="none"/>
        </w:rPr>
        <w:t>5. Risk-Based Evaluation</w:t>
      </w:r>
    </w:p>
    <w:p w14:paraId="6E07D879"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 xml:space="preserve">Volatility models are not only judged by their statistical fit but by their </w:t>
      </w:r>
      <w:r w:rsidRPr="00E90E38">
        <w:rPr>
          <w:rFonts w:ascii="Times New Roman" w:eastAsia="Times New Roman" w:hAnsi="Times New Roman" w:cs="Times New Roman"/>
          <w:b/>
          <w:bCs/>
          <w:noProof/>
          <w:kern w:val="0"/>
          <w:lang w:val="en-US" w:eastAsia="es-ES_tradnl"/>
          <w14:ligatures w14:val="none"/>
        </w:rPr>
        <w:t>ability to quantify financial risk</w:t>
      </w:r>
      <w:r w:rsidRPr="00E90E38">
        <w:rPr>
          <w:rFonts w:ascii="Times New Roman" w:eastAsia="Times New Roman" w:hAnsi="Times New Roman" w:cs="Times New Roman"/>
          <w:noProof/>
          <w:kern w:val="0"/>
          <w:lang w:val="en-US" w:eastAsia="es-ES_tradnl"/>
          <w14:ligatures w14:val="none"/>
        </w:rPr>
        <w:t xml:space="preserve">. A model that replicates volatility dynamics yet fails to forecast tail losses accurately is of limited practical value. This section therefore evaluates the performance of GARCH and FIGARCH specifications using </w:t>
      </w:r>
      <w:r w:rsidRPr="00E90E38">
        <w:rPr>
          <w:rFonts w:ascii="Times New Roman" w:eastAsia="Times New Roman" w:hAnsi="Times New Roman" w:cs="Times New Roman"/>
          <w:b/>
          <w:bCs/>
          <w:noProof/>
          <w:kern w:val="0"/>
          <w:lang w:val="en-US" w:eastAsia="es-ES_tradnl"/>
          <w14:ligatures w14:val="none"/>
        </w:rPr>
        <w:t>Value-at-Risk (VaR)</w:t>
      </w:r>
      <w:r w:rsidRPr="00E90E38">
        <w:rPr>
          <w:rFonts w:ascii="Times New Roman" w:eastAsia="Times New Roman" w:hAnsi="Times New Roman" w:cs="Times New Roman"/>
          <w:noProof/>
          <w:kern w:val="0"/>
          <w:lang w:val="en-US" w:eastAsia="es-ES_tradnl"/>
          <w14:ligatures w14:val="none"/>
        </w:rPr>
        <w:t xml:space="preserve"> backtesting.</w:t>
      </w:r>
    </w:p>
    <w:p w14:paraId="3E0882B5"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Our goal is to test whether the persistence captured by FIGARCH translates into better risk coverage — that is, whether predicted quantiles of the return distribution align more closely with realized losses.</w:t>
      </w:r>
    </w:p>
    <w:p w14:paraId="678B3131" w14:textId="77777777" w:rsidR="00E90E38" w:rsidRPr="00E90E38" w:rsidRDefault="00380FD5" w:rsidP="001C4F0B">
      <w:pPr>
        <w:jc w:val="both"/>
        <w:rPr>
          <w:rFonts w:ascii="Times New Roman" w:eastAsia="Times New Roman" w:hAnsi="Times New Roman" w:cs="Times New Roman"/>
          <w:noProof/>
          <w:kern w:val="0"/>
          <w:lang w:val="en-US" w:eastAsia="es-ES_tradnl"/>
          <w14:ligatures w14:val="none"/>
        </w:rPr>
      </w:pPr>
      <w:r>
        <w:rPr>
          <w:rFonts w:ascii="Times New Roman" w:eastAsia="Times New Roman" w:hAnsi="Times New Roman" w:cs="Times New Roman"/>
          <w:noProof/>
          <w:kern w:val="0"/>
          <w:lang w:val="en-US" w:eastAsia="es-ES_tradnl"/>
        </w:rPr>
        <w:pict w14:anchorId="0E2E7097">
          <v:rect id="_x0000_i1044" alt="" style="width:425.2pt;height:.05pt;mso-width-percent:0;mso-height-percent:0;mso-width-percent:0;mso-height-percent:0" o:hralign="center" o:hrstd="t" o:hr="t" fillcolor="#a0a0a0" stroked="f"/>
        </w:pict>
      </w:r>
    </w:p>
    <w:p w14:paraId="61EB2407" w14:textId="77777777" w:rsidR="00E90E38" w:rsidRPr="00E90E38" w:rsidRDefault="00E90E38" w:rsidP="001C4F0B">
      <w:pPr>
        <w:spacing w:before="100" w:beforeAutospacing="1" w:after="100" w:afterAutospacing="1"/>
        <w:jc w:val="both"/>
        <w:outlineLvl w:val="2"/>
        <w:rPr>
          <w:rFonts w:ascii="Times New Roman" w:eastAsia="Times New Roman" w:hAnsi="Times New Roman" w:cs="Times New Roman"/>
          <w:b/>
          <w:bCs/>
          <w:noProof/>
          <w:kern w:val="0"/>
          <w:sz w:val="27"/>
          <w:szCs w:val="27"/>
          <w:lang w:val="en-US" w:eastAsia="es-ES_tradnl"/>
          <w14:ligatures w14:val="none"/>
        </w:rPr>
      </w:pPr>
      <w:r w:rsidRPr="00E90E38">
        <w:rPr>
          <w:rFonts w:ascii="Times New Roman" w:eastAsia="Times New Roman" w:hAnsi="Times New Roman" w:cs="Times New Roman"/>
          <w:b/>
          <w:bCs/>
          <w:noProof/>
          <w:kern w:val="0"/>
          <w:sz w:val="27"/>
          <w:szCs w:val="27"/>
          <w:lang w:val="en-US" w:eastAsia="es-ES_tradnl"/>
          <w14:ligatures w14:val="none"/>
        </w:rPr>
        <w:t>5.1. The Value-at-Risk framework</w:t>
      </w:r>
    </w:p>
    <w:p w14:paraId="14D20AB8"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b/>
          <w:bCs/>
          <w:noProof/>
          <w:kern w:val="0"/>
          <w:lang w:val="en-US" w:eastAsia="es-ES_tradnl"/>
          <w14:ligatures w14:val="none"/>
        </w:rPr>
        <w:lastRenderedPageBreak/>
        <w:t>Value-at-Risk (VaR)</w:t>
      </w:r>
      <w:r w:rsidRPr="00E90E38">
        <w:rPr>
          <w:rFonts w:ascii="Times New Roman" w:eastAsia="Times New Roman" w:hAnsi="Times New Roman" w:cs="Times New Roman"/>
          <w:noProof/>
          <w:kern w:val="0"/>
          <w:lang w:val="en-US" w:eastAsia="es-ES_tradnl"/>
          <w14:ligatures w14:val="none"/>
        </w:rPr>
        <w:t xml:space="preserve"> represents the maximum expected loss over a given horizon and confidence level under normal market conditions. For a one-day horizon, VaR at level </w:t>
      </w:r>
      <m:oMath>
        <m:r>
          <w:rPr>
            <w:rFonts w:ascii="Cambria Math" w:eastAsia="Times New Roman" w:hAnsi="Cambria Math" w:cs="Times New Roman"/>
            <w:noProof/>
            <w:kern w:val="0"/>
            <w:lang w:val="en-US" w:eastAsia="es-ES_tradnl"/>
            <w14:ligatures w14:val="none"/>
          </w:rPr>
          <m:t>p</m:t>
        </m:r>
      </m:oMath>
      <w:r w:rsidRPr="00E90E38">
        <w:rPr>
          <w:rFonts w:ascii="Times New Roman" w:eastAsia="Times New Roman" w:hAnsi="Times New Roman" w:cs="Times New Roman"/>
          <w:noProof/>
          <w:kern w:val="0"/>
          <w:lang w:val="en-US" w:eastAsia="es-ES_tradnl"/>
          <w14:ligatures w14:val="none"/>
        </w:rPr>
        <w:t>is defined as:</w:t>
      </w:r>
    </w:p>
    <w:p w14:paraId="58F1F714" w14:textId="77777777" w:rsidR="00E90E38" w:rsidRPr="00E90E38" w:rsidRDefault="00E90E38" w:rsidP="001C4F0B">
      <w:pPr>
        <w:jc w:val="both"/>
        <w:rPr>
          <w:rFonts w:ascii="Times New Roman" w:eastAsia="Times New Roman" w:hAnsi="Times New Roman" w:cs="Times New Roman"/>
          <w:noProof/>
          <w:kern w:val="0"/>
          <w:lang w:val="en-US" w:eastAsia="es-ES_tradnl"/>
          <w14:ligatures w14:val="none"/>
        </w:rPr>
      </w:pPr>
      <m:oMathPara>
        <m:oMath>
          <m:r>
            <w:rPr>
              <w:rFonts w:ascii="Cambria Math" w:eastAsia="Times New Roman" w:hAnsi="Cambria Math" w:cs="Times New Roman"/>
              <w:noProof/>
              <w:kern w:val="0"/>
              <w:lang w:val="en-US" w:eastAsia="es-ES_tradnl"/>
              <w14:ligatures w14:val="none"/>
            </w:rPr>
            <m:t>Va</m:t>
          </m:r>
          <m:sSub>
            <m:sSubPr>
              <m:ctrlPr>
                <w:rPr>
                  <w:rFonts w:ascii="Cambria Math" w:eastAsia="Times New Roman" w:hAnsi="Cambria Math" w:cs="Times New Roman"/>
                  <w:noProof/>
                  <w:kern w:val="0"/>
                  <w:lang w:val="en-US" w:eastAsia="es-ES_tradnl"/>
                  <w14:ligatures w14:val="none"/>
                </w:rPr>
              </m:ctrlPr>
            </m:sSubPr>
            <m:e>
              <m:r>
                <w:rPr>
                  <w:rFonts w:ascii="Cambria Math" w:eastAsia="Times New Roman" w:hAnsi="Cambria Math" w:cs="Times New Roman"/>
                  <w:noProof/>
                  <w:kern w:val="0"/>
                  <w:lang w:val="en-US" w:eastAsia="es-ES_tradnl"/>
                  <w14:ligatures w14:val="none"/>
                </w:rPr>
                <m:t>R</m:t>
              </m:r>
            </m:e>
            <m:sub>
              <m:r>
                <w:rPr>
                  <w:rFonts w:ascii="Cambria Math" w:eastAsia="Times New Roman" w:hAnsi="Cambria Math" w:cs="Times New Roman"/>
                  <w:noProof/>
                  <w:kern w:val="0"/>
                  <w:lang w:val="en-US" w:eastAsia="es-ES_tradnl"/>
                  <w14:ligatures w14:val="none"/>
                </w:rPr>
                <m:t>t+1</m:t>
              </m:r>
              <m:r>
                <m:rPr>
                  <m:sty m:val="p"/>
                </m:rPr>
                <w:rPr>
                  <w:rFonts w:ascii="Cambria Math" w:eastAsia="Times New Roman" w:hAnsi="Cambria Math" w:cs="Times New Roman"/>
                  <w:noProof/>
                  <w:kern w:val="0"/>
                  <w:lang w:val="en-US" w:eastAsia="es-ES_tradnl"/>
                  <w14:ligatures w14:val="none"/>
                </w:rPr>
                <m:t>∣</m:t>
              </m:r>
              <m:r>
                <w:rPr>
                  <w:rFonts w:ascii="Cambria Math" w:eastAsia="Times New Roman" w:hAnsi="Cambria Math" w:cs="Times New Roman"/>
                  <w:noProof/>
                  <w:kern w:val="0"/>
                  <w:lang w:val="en-US" w:eastAsia="es-ES_tradnl"/>
                  <w14:ligatures w14:val="none"/>
                </w:rPr>
                <m:t>t</m:t>
              </m:r>
            </m:sub>
          </m:sSub>
          <m:r>
            <w:rPr>
              <w:rFonts w:ascii="Cambria Math" w:eastAsia="Times New Roman" w:hAnsi="Cambria Math" w:cs="Times New Roman"/>
              <w:noProof/>
              <w:kern w:val="0"/>
              <w:lang w:val="en-US" w:eastAsia="es-ES_tradnl"/>
              <w14:ligatures w14:val="none"/>
            </w:rPr>
            <m:t>(p)=</m:t>
          </m:r>
          <m:sSub>
            <m:sSubPr>
              <m:ctrlPr>
                <w:rPr>
                  <w:rFonts w:ascii="Cambria Math" w:eastAsia="Times New Roman" w:hAnsi="Cambria Math" w:cs="Times New Roman"/>
                  <w:noProof/>
                  <w:kern w:val="0"/>
                  <w:lang w:val="en-US" w:eastAsia="es-ES_tradnl"/>
                  <w14:ligatures w14:val="none"/>
                </w:rPr>
              </m:ctrlPr>
            </m:sSubPr>
            <m:e>
              <m:acc>
                <m:accPr>
                  <m:ctrlPr>
                    <w:rPr>
                      <w:rFonts w:ascii="Cambria Math" w:eastAsia="Times New Roman" w:hAnsi="Cambria Math" w:cs="Times New Roman"/>
                      <w:noProof/>
                      <w:kern w:val="0"/>
                      <w:lang w:val="en-US" w:eastAsia="es-ES_tradnl"/>
                      <w14:ligatures w14:val="none"/>
                    </w:rPr>
                  </m:ctrlPr>
                </m:accPr>
                <m:e>
                  <m:r>
                    <w:rPr>
                      <w:rFonts w:ascii="Cambria Math" w:eastAsia="Times New Roman" w:hAnsi="Cambria Math" w:cs="Times New Roman"/>
                      <w:noProof/>
                      <w:kern w:val="0"/>
                      <w:lang w:val="en-US" w:eastAsia="es-ES_tradnl"/>
                      <w14:ligatures w14:val="none"/>
                    </w:rPr>
                    <m:t>μ</m:t>
                  </m:r>
                </m:e>
              </m:acc>
            </m:e>
            <m:sub>
              <m:r>
                <w:rPr>
                  <w:rFonts w:ascii="Cambria Math" w:eastAsia="Times New Roman" w:hAnsi="Cambria Math" w:cs="Times New Roman"/>
                  <w:noProof/>
                  <w:kern w:val="0"/>
                  <w:lang w:val="en-US" w:eastAsia="es-ES_tradnl"/>
                  <w14:ligatures w14:val="none"/>
                </w:rPr>
                <m:t>t+1</m:t>
              </m:r>
              <m:r>
                <m:rPr>
                  <m:sty m:val="p"/>
                </m:rPr>
                <w:rPr>
                  <w:rFonts w:ascii="Cambria Math" w:eastAsia="Times New Roman" w:hAnsi="Cambria Math" w:cs="Times New Roman"/>
                  <w:noProof/>
                  <w:kern w:val="0"/>
                  <w:lang w:val="en-US" w:eastAsia="es-ES_tradnl"/>
                  <w14:ligatures w14:val="none"/>
                </w:rPr>
                <m:t>∣</m:t>
              </m:r>
              <m:r>
                <w:rPr>
                  <w:rFonts w:ascii="Cambria Math" w:eastAsia="Times New Roman" w:hAnsi="Cambria Math" w:cs="Times New Roman"/>
                  <w:noProof/>
                  <w:kern w:val="0"/>
                  <w:lang w:val="en-US" w:eastAsia="es-ES_tradnl"/>
                  <w14:ligatures w14:val="none"/>
                </w:rPr>
                <m:t>t</m:t>
              </m:r>
            </m:sub>
          </m:sSub>
          <m:r>
            <w:rPr>
              <w:rFonts w:ascii="Cambria Math" w:eastAsia="Times New Roman" w:hAnsi="Cambria Math" w:cs="Times New Roman"/>
              <w:noProof/>
              <w:kern w:val="0"/>
              <w:lang w:val="en-US" w:eastAsia="es-ES_tradnl"/>
              <w14:ligatures w14:val="none"/>
            </w:rPr>
            <m:t>+</m:t>
          </m:r>
          <m:sSub>
            <m:sSubPr>
              <m:ctrlPr>
                <w:rPr>
                  <w:rFonts w:ascii="Cambria Math" w:eastAsia="Times New Roman" w:hAnsi="Cambria Math" w:cs="Times New Roman"/>
                  <w:noProof/>
                  <w:kern w:val="0"/>
                  <w:lang w:val="en-US" w:eastAsia="es-ES_tradnl"/>
                  <w14:ligatures w14:val="none"/>
                </w:rPr>
              </m:ctrlPr>
            </m:sSubPr>
            <m:e>
              <m:r>
                <w:rPr>
                  <w:rFonts w:ascii="Cambria Math" w:eastAsia="Times New Roman" w:hAnsi="Cambria Math" w:cs="Times New Roman"/>
                  <w:noProof/>
                  <w:kern w:val="0"/>
                  <w:lang w:val="en-US" w:eastAsia="es-ES_tradnl"/>
                  <w14:ligatures w14:val="none"/>
                </w:rPr>
                <m:t>z</m:t>
              </m:r>
            </m:e>
            <m:sub>
              <m:r>
                <w:rPr>
                  <w:rFonts w:ascii="Cambria Math" w:eastAsia="Times New Roman" w:hAnsi="Cambria Math" w:cs="Times New Roman"/>
                  <w:noProof/>
                  <w:kern w:val="0"/>
                  <w:lang w:val="en-US" w:eastAsia="es-ES_tradnl"/>
                  <w14:ligatures w14:val="none"/>
                </w:rPr>
                <m:t>p</m:t>
              </m:r>
            </m:sub>
          </m:sSub>
          <m:sSub>
            <m:sSubPr>
              <m:ctrlPr>
                <w:rPr>
                  <w:rFonts w:ascii="Cambria Math" w:eastAsia="Times New Roman" w:hAnsi="Cambria Math" w:cs="Times New Roman"/>
                  <w:noProof/>
                  <w:kern w:val="0"/>
                  <w:lang w:val="en-US" w:eastAsia="es-ES_tradnl"/>
                  <w14:ligatures w14:val="none"/>
                </w:rPr>
              </m:ctrlPr>
            </m:sSubPr>
            <m:e>
              <m:acc>
                <m:accPr>
                  <m:ctrlPr>
                    <w:rPr>
                      <w:rFonts w:ascii="Cambria Math" w:eastAsia="Times New Roman" w:hAnsi="Cambria Math" w:cs="Times New Roman"/>
                      <w:noProof/>
                      <w:kern w:val="0"/>
                      <w:lang w:val="en-US" w:eastAsia="es-ES_tradnl"/>
                      <w14:ligatures w14:val="none"/>
                    </w:rPr>
                  </m:ctrlPr>
                </m:accPr>
                <m:e>
                  <m:r>
                    <w:rPr>
                      <w:rFonts w:ascii="Cambria Math" w:eastAsia="Times New Roman" w:hAnsi="Cambria Math" w:cs="Times New Roman"/>
                      <w:noProof/>
                      <w:kern w:val="0"/>
                      <w:lang w:val="en-US" w:eastAsia="es-ES_tradnl"/>
                      <w14:ligatures w14:val="none"/>
                    </w:rPr>
                    <m:t>σ</m:t>
                  </m:r>
                </m:e>
              </m:acc>
            </m:e>
            <m:sub>
              <m:r>
                <w:rPr>
                  <w:rFonts w:ascii="Cambria Math" w:eastAsia="Times New Roman" w:hAnsi="Cambria Math" w:cs="Times New Roman"/>
                  <w:noProof/>
                  <w:kern w:val="0"/>
                  <w:lang w:val="en-US" w:eastAsia="es-ES_tradnl"/>
                  <w14:ligatures w14:val="none"/>
                </w:rPr>
                <m:t>t+1</m:t>
              </m:r>
              <m:r>
                <m:rPr>
                  <m:sty m:val="p"/>
                </m:rPr>
                <w:rPr>
                  <w:rFonts w:ascii="Cambria Math" w:eastAsia="Times New Roman" w:hAnsi="Cambria Math" w:cs="Times New Roman"/>
                  <w:noProof/>
                  <w:kern w:val="0"/>
                  <w:lang w:val="en-US" w:eastAsia="es-ES_tradnl"/>
                  <w14:ligatures w14:val="none"/>
                </w:rPr>
                <m:t>∣</m:t>
              </m:r>
              <m:r>
                <w:rPr>
                  <w:rFonts w:ascii="Cambria Math" w:eastAsia="Times New Roman" w:hAnsi="Cambria Math" w:cs="Times New Roman"/>
                  <w:noProof/>
                  <w:kern w:val="0"/>
                  <w:lang w:val="en-US" w:eastAsia="es-ES_tradnl"/>
                  <w14:ligatures w14:val="none"/>
                </w:rPr>
                <m:t>t</m:t>
              </m:r>
            </m:sub>
          </m:sSub>
          <m:r>
            <w:rPr>
              <w:rFonts w:ascii="Cambria Math" w:eastAsia="Times New Roman" w:hAnsi="Cambria Math" w:cs="Times New Roman"/>
              <w:noProof/>
              <w:kern w:val="0"/>
              <w:lang w:val="en-US" w:eastAsia="es-ES_tradnl"/>
              <w14:ligatures w14:val="none"/>
            </w:rPr>
            <m:t>,</m:t>
          </m:r>
          <m:r>
            <w:rPr>
              <w:rFonts w:ascii="Cambria Math" w:eastAsia="Times New Roman" w:hAnsi="Cambria Math" w:cs="Times New Roman"/>
              <w:noProof/>
              <w:kern w:val="0"/>
              <w:lang w:val="en-US" w:eastAsia="es-ES_tradnl"/>
              <w14:ligatures w14:val="none"/>
            </w:rPr>
            <w:br/>
          </m:r>
        </m:oMath>
      </m:oMathPara>
    </w:p>
    <w:p w14:paraId="55A0A9FC"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 xml:space="preserve">where </w:t>
      </w:r>
      <m:oMath>
        <m:sSub>
          <m:sSubPr>
            <m:ctrlPr>
              <w:rPr>
                <w:rFonts w:ascii="Cambria Math" w:eastAsia="Times New Roman" w:hAnsi="Cambria Math" w:cs="Times New Roman"/>
                <w:noProof/>
                <w:kern w:val="0"/>
                <w:lang w:val="en-US" w:eastAsia="es-ES_tradnl"/>
                <w14:ligatures w14:val="none"/>
              </w:rPr>
            </m:ctrlPr>
          </m:sSubPr>
          <m:e>
            <m:r>
              <w:rPr>
                <w:rFonts w:ascii="Cambria Math" w:eastAsia="Times New Roman" w:hAnsi="Cambria Math" w:cs="Times New Roman"/>
                <w:noProof/>
                <w:kern w:val="0"/>
                <w:lang w:val="en-US" w:eastAsia="es-ES_tradnl"/>
                <w14:ligatures w14:val="none"/>
              </w:rPr>
              <m:t>z</m:t>
            </m:r>
          </m:e>
          <m:sub>
            <m:r>
              <w:rPr>
                <w:rFonts w:ascii="Cambria Math" w:eastAsia="Times New Roman" w:hAnsi="Cambria Math" w:cs="Times New Roman"/>
                <w:noProof/>
                <w:kern w:val="0"/>
                <w:lang w:val="en-US" w:eastAsia="es-ES_tradnl"/>
                <w14:ligatures w14:val="none"/>
              </w:rPr>
              <m:t>p</m:t>
            </m:r>
          </m:sub>
        </m:sSub>
      </m:oMath>
      <w:r w:rsidRPr="00E90E38">
        <w:rPr>
          <w:rFonts w:ascii="Times New Roman" w:eastAsia="Times New Roman" w:hAnsi="Times New Roman" w:cs="Times New Roman"/>
          <w:noProof/>
          <w:kern w:val="0"/>
          <w:lang w:val="en-US" w:eastAsia="es-ES_tradnl"/>
          <w14:ligatures w14:val="none"/>
        </w:rPr>
        <w:t xml:space="preserve">is the quantile of the standardized innovation distribution (typically normal or Student-t), and </w:t>
      </w:r>
      <m:oMath>
        <m:sSub>
          <m:sSubPr>
            <m:ctrlPr>
              <w:rPr>
                <w:rFonts w:ascii="Cambria Math" w:eastAsia="Times New Roman" w:hAnsi="Cambria Math" w:cs="Times New Roman"/>
                <w:noProof/>
                <w:kern w:val="0"/>
                <w:lang w:val="en-US" w:eastAsia="es-ES_tradnl"/>
                <w14:ligatures w14:val="none"/>
              </w:rPr>
            </m:ctrlPr>
          </m:sSubPr>
          <m:e>
            <m:acc>
              <m:accPr>
                <m:ctrlPr>
                  <w:rPr>
                    <w:rFonts w:ascii="Cambria Math" w:eastAsia="Times New Roman" w:hAnsi="Cambria Math" w:cs="Times New Roman"/>
                    <w:noProof/>
                    <w:kern w:val="0"/>
                    <w:lang w:val="en-US" w:eastAsia="es-ES_tradnl"/>
                    <w14:ligatures w14:val="none"/>
                  </w:rPr>
                </m:ctrlPr>
              </m:accPr>
              <m:e>
                <m:r>
                  <w:rPr>
                    <w:rFonts w:ascii="Cambria Math" w:eastAsia="Times New Roman" w:hAnsi="Cambria Math" w:cs="Times New Roman"/>
                    <w:noProof/>
                    <w:kern w:val="0"/>
                    <w:lang w:val="en-US" w:eastAsia="es-ES_tradnl"/>
                    <w14:ligatures w14:val="none"/>
                  </w:rPr>
                  <m:t>σ</m:t>
                </m:r>
              </m:e>
            </m:acc>
          </m:e>
          <m:sub>
            <m:r>
              <w:rPr>
                <w:rFonts w:ascii="Cambria Math" w:eastAsia="Times New Roman" w:hAnsi="Cambria Math" w:cs="Times New Roman"/>
                <w:noProof/>
                <w:kern w:val="0"/>
                <w:lang w:val="en-US" w:eastAsia="es-ES_tradnl"/>
                <w14:ligatures w14:val="none"/>
              </w:rPr>
              <m:t>t+1</m:t>
            </m:r>
            <m:r>
              <m:rPr>
                <m:sty m:val="p"/>
              </m:rPr>
              <w:rPr>
                <w:rFonts w:ascii="Cambria Math" w:eastAsia="Times New Roman" w:hAnsi="Cambria Math" w:cs="Times New Roman"/>
                <w:noProof/>
                <w:kern w:val="0"/>
                <w:lang w:val="en-US" w:eastAsia="es-ES_tradnl"/>
                <w14:ligatures w14:val="none"/>
              </w:rPr>
              <m:t>∣</m:t>
            </m:r>
            <m:r>
              <w:rPr>
                <w:rFonts w:ascii="Cambria Math" w:eastAsia="Times New Roman" w:hAnsi="Cambria Math" w:cs="Times New Roman"/>
                <w:noProof/>
                <w:kern w:val="0"/>
                <w:lang w:val="en-US" w:eastAsia="es-ES_tradnl"/>
                <w14:ligatures w14:val="none"/>
              </w:rPr>
              <m:t>t</m:t>
            </m:r>
          </m:sub>
        </m:sSub>
      </m:oMath>
      <w:r w:rsidRPr="00E90E38">
        <w:rPr>
          <w:rFonts w:ascii="Times New Roman" w:eastAsia="Times New Roman" w:hAnsi="Times New Roman" w:cs="Times New Roman"/>
          <w:noProof/>
          <w:kern w:val="0"/>
          <w:lang w:val="en-US" w:eastAsia="es-ES_tradnl"/>
          <w14:ligatures w14:val="none"/>
        </w:rPr>
        <w:t>is the one-step-ahead forecast of conditional volatility.</w:t>
      </w:r>
    </w:p>
    <w:p w14:paraId="0FA5FBB8"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 xml:space="preserve">We compute </w:t>
      </w:r>
      <w:r w:rsidRPr="00E90E38">
        <w:rPr>
          <w:rFonts w:ascii="Times New Roman" w:eastAsia="Times New Roman" w:hAnsi="Times New Roman" w:cs="Times New Roman"/>
          <w:b/>
          <w:bCs/>
          <w:noProof/>
          <w:kern w:val="0"/>
          <w:lang w:val="en-US" w:eastAsia="es-ES_tradnl"/>
          <w14:ligatures w14:val="none"/>
        </w:rPr>
        <w:t>1 % and 5 % daily VaR</w:t>
      </w:r>
      <w:r w:rsidRPr="00E90E38">
        <w:rPr>
          <w:rFonts w:ascii="Times New Roman" w:eastAsia="Times New Roman" w:hAnsi="Times New Roman" w:cs="Times New Roman"/>
          <w:noProof/>
          <w:kern w:val="0"/>
          <w:lang w:val="en-US" w:eastAsia="es-ES_tradnl"/>
          <w14:ligatures w14:val="none"/>
        </w:rPr>
        <w:t xml:space="preserve"> values for each asset and model, assuming conditional normality of residuals. Although heavier-tailed distributions could improve calibration, using the same assumption across models isolates the effect of volatility persistence.</w:t>
      </w:r>
    </w:p>
    <w:p w14:paraId="6DB68D25"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 xml:space="preserve">Whenever the realized return </w:t>
      </w:r>
      <m:oMath>
        <m:sSub>
          <m:sSubPr>
            <m:ctrlPr>
              <w:rPr>
                <w:rFonts w:ascii="Cambria Math" w:eastAsia="Times New Roman" w:hAnsi="Cambria Math" w:cs="Times New Roman"/>
                <w:noProof/>
                <w:kern w:val="0"/>
                <w:lang w:val="en-US" w:eastAsia="es-ES_tradnl"/>
                <w14:ligatures w14:val="none"/>
              </w:rPr>
            </m:ctrlPr>
          </m:sSubPr>
          <m:e>
            <m:r>
              <w:rPr>
                <w:rFonts w:ascii="Cambria Math" w:eastAsia="Times New Roman" w:hAnsi="Cambria Math" w:cs="Times New Roman"/>
                <w:noProof/>
                <w:kern w:val="0"/>
                <w:lang w:val="en-US" w:eastAsia="es-ES_tradnl"/>
                <w14:ligatures w14:val="none"/>
              </w:rPr>
              <m:t>r</m:t>
            </m:r>
          </m:e>
          <m:sub>
            <m:r>
              <w:rPr>
                <w:rFonts w:ascii="Cambria Math" w:eastAsia="Times New Roman" w:hAnsi="Cambria Math" w:cs="Times New Roman"/>
                <w:noProof/>
                <w:kern w:val="0"/>
                <w:lang w:val="en-US" w:eastAsia="es-ES_tradnl"/>
                <w14:ligatures w14:val="none"/>
              </w:rPr>
              <m:t>t+1</m:t>
            </m:r>
          </m:sub>
        </m:sSub>
      </m:oMath>
      <w:r w:rsidRPr="00E90E38">
        <w:rPr>
          <w:rFonts w:ascii="Times New Roman" w:eastAsia="Times New Roman" w:hAnsi="Times New Roman" w:cs="Times New Roman"/>
          <w:noProof/>
          <w:kern w:val="0"/>
          <w:lang w:val="en-US" w:eastAsia="es-ES_tradnl"/>
          <w14:ligatures w14:val="none"/>
        </w:rPr>
        <w:t xml:space="preserve">falls below </w:t>
      </w:r>
      <m:oMath>
        <m:r>
          <w:rPr>
            <w:rFonts w:ascii="Cambria Math" w:eastAsia="Times New Roman" w:hAnsi="Cambria Math" w:cs="Times New Roman"/>
            <w:noProof/>
            <w:kern w:val="0"/>
            <w:lang w:val="en-US" w:eastAsia="es-ES_tradnl"/>
            <w14:ligatures w14:val="none"/>
          </w:rPr>
          <m:t>Va</m:t>
        </m:r>
        <m:sSub>
          <m:sSubPr>
            <m:ctrlPr>
              <w:rPr>
                <w:rFonts w:ascii="Cambria Math" w:eastAsia="Times New Roman" w:hAnsi="Cambria Math" w:cs="Times New Roman"/>
                <w:noProof/>
                <w:kern w:val="0"/>
                <w:lang w:val="en-US" w:eastAsia="es-ES_tradnl"/>
                <w14:ligatures w14:val="none"/>
              </w:rPr>
            </m:ctrlPr>
          </m:sSubPr>
          <m:e>
            <m:r>
              <w:rPr>
                <w:rFonts w:ascii="Cambria Math" w:eastAsia="Times New Roman" w:hAnsi="Cambria Math" w:cs="Times New Roman"/>
                <w:noProof/>
                <w:kern w:val="0"/>
                <w:lang w:val="en-US" w:eastAsia="es-ES_tradnl"/>
                <w14:ligatures w14:val="none"/>
              </w:rPr>
              <m:t>R</m:t>
            </m:r>
          </m:e>
          <m:sub>
            <m:r>
              <w:rPr>
                <w:rFonts w:ascii="Cambria Math" w:eastAsia="Times New Roman" w:hAnsi="Cambria Math" w:cs="Times New Roman"/>
                <w:noProof/>
                <w:kern w:val="0"/>
                <w:lang w:val="en-US" w:eastAsia="es-ES_tradnl"/>
                <w14:ligatures w14:val="none"/>
              </w:rPr>
              <m:t>t+1</m:t>
            </m:r>
            <m:r>
              <m:rPr>
                <m:sty m:val="p"/>
              </m:rPr>
              <w:rPr>
                <w:rFonts w:ascii="Cambria Math" w:eastAsia="Times New Roman" w:hAnsi="Cambria Math" w:cs="Times New Roman"/>
                <w:noProof/>
                <w:kern w:val="0"/>
                <w:lang w:val="en-US" w:eastAsia="es-ES_tradnl"/>
                <w14:ligatures w14:val="none"/>
              </w:rPr>
              <m:t>∣</m:t>
            </m:r>
            <m:r>
              <w:rPr>
                <w:rFonts w:ascii="Cambria Math" w:eastAsia="Times New Roman" w:hAnsi="Cambria Math" w:cs="Times New Roman"/>
                <w:noProof/>
                <w:kern w:val="0"/>
                <w:lang w:val="en-US" w:eastAsia="es-ES_tradnl"/>
                <w14:ligatures w14:val="none"/>
              </w:rPr>
              <m:t>t</m:t>
            </m:r>
          </m:sub>
        </m:sSub>
        <m:r>
          <w:rPr>
            <w:rFonts w:ascii="Cambria Math" w:eastAsia="Times New Roman" w:hAnsi="Cambria Math" w:cs="Times New Roman"/>
            <w:noProof/>
            <w:kern w:val="0"/>
            <w:lang w:val="en-US" w:eastAsia="es-ES_tradnl"/>
            <w14:ligatures w14:val="none"/>
          </w:rPr>
          <m:t>(p)</m:t>
        </m:r>
      </m:oMath>
      <w:r w:rsidRPr="00E90E38">
        <w:rPr>
          <w:rFonts w:ascii="Times New Roman" w:eastAsia="Times New Roman" w:hAnsi="Times New Roman" w:cs="Times New Roman"/>
          <w:noProof/>
          <w:kern w:val="0"/>
          <w:lang w:val="en-US" w:eastAsia="es-ES_tradnl"/>
          <w14:ligatures w14:val="none"/>
        </w:rPr>
        <w:t xml:space="preserve">, a </w:t>
      </w:r>
      <w:r w:rsidRPr="00E90E38">
        <w:rPr>
          <w:rFonts w:ascii="Times New Roman" w:eastAsia="Times New Roman" w:hAnsi="Times New Roman" w:cs="Times New Roman"/>
          <w:b/>
          <w:bCs/>
          <w:noProof/>
          <w:kern w:val="0"/>
          <w:lang w:val="en-US" w:eastAsia="es-ES_tradnl"/>
          <w14:ligatures w14:val="none"/>
        </w:rPr>
        <w:t>violation</w:t>
      </w:r>
      <w:r w:rsidRPr="00E90E38">
        <w:rPr>
          <w:rFonts w:ascii="Times New Roman" w:eastAsia="Times New Roman" w:hAnsi="Times New Roman" w:cs="Times New Roman"/>
          <w:noProof/>
          <w:kern w:val="0"/>
          <w:lang w:val="en-US" w:eastAsia="es-ES_tradnl"/>
          <w14:ligatures w14:val="none"/>
        </w:rPr>
        <w:t xml:space="preserve"> (or exception) occurs. A well-calibrated model should produce a violation frequency close to </w:t>
      </w:r>
      <m:oMath>
        <m:r>
          <w:rPr>
            <w:rFonts w:ascii="Cambria Math" w:eastAsia="Times New Roman" w:hAnsi="Cambria Math" w:cs="Times New Roman"/>
            <w:noProof/>
            <w:kern w:val="0"/>
            <w:lang w:val="en-US" w:eastAsia="es-ES_tradnl"/>
            <w14:ligatures w14:val="none"/>
          </w:rPr>
          <m:t>p</m:t>
        </m:r>
      </m:oMath>
      <w:r w:rsidRPr="00E90E38">
        <w:rPr>
          <w:rFonts w:ascii="Times New Roman" w:eastAsia="Times New Roman" w:hAnsi="Times New Roman" w:cs="Times New Roman"/>
          <w:noProof/>
          <w:kern w:val="0"/>
          <w:lang w:val="en-US" w:eastAsia="es-ES_tradnl"/>
          <w14:ligatures w14:val="none"/>
        </w:rPr>
        <w:t>.</w:t>
      </w:r>
    </w:p>
    <w:p w14:paraId="0F51B357" w14:textId="77777777" w:rsidR="00E90E38" w:rsidRPr="00E90E38" w:rsidRDefault="00380FD5" w:rsidP="001C4F0B">
      <w:pPr>
        <w:jc w:val="both"/>
        <w:rPr>
          <w:rFonts w:ascii="Times New Roman" w:eastAsia="Times New Roman" w:hAnsi="Times New Roman" w:cs="Times New Roman"/>
          <w:noProof/>
          <w:kern w:val="0"/>
          <w:lang w:val="en-US" w:eastAsia="es-ES_tradnl"/>
          <w14:ligatures w14:val="none"/>
        </w:rPr>
      </w:pPr>
      <w:r>
        <w:rPr>
          <w:rFonts w:ascii="Times New Roman" w:eastAsia="Times New Roman" w:hAnsi="Times New Roman" w:cs="Times New Roman"/>
          <w:noProof/>
          <w:kern w:val="0"/>
          <w:lang w:val="en-US" w:eastAsia="es-ES_tradnl"/>
        </w:rPr>
        <w:pict w14:anchorId="64AF5F63">
          <v:rect id="_x0000_i1043" alt="" style="width:425.2pt;height:.05pt;mso-width-percent:0;mso-height-percent:0;mso-width-percent:0;mso-height-percent:0" o:hralign="center" o:hrstd="t" o:hr="t" fillcolor="#a0a0a0" stroked="f"/>
        </w:pict>
      </w:r>
    </w:p>
    <w:p w14:paraId="1D73D257" w14:textId="77777777" w:rsidR="006E35FA" w:rsidRPr="006E35FA" w:rsidRDefault="006E35FA" w:rsidP="006E35FA">
      <w:pPr>
        <w:pStyle w:val="Ttulo3"/>
        <w:jc w:val="both"/>
        <w:rPr>
          <w:rFonts w:ascii="Times New Roman" w:hAnsi="Times New Roman" w:cs="Times New Roman"/>
          <w:sz w:val="27"/>
          <w:szCs w:val="27"/>
          <w:lang w:val="en-US"/>
        </w:rPr>
      </w:pPr>
      <w:r w:rsidRPr="006E35FA">
        <w:rPr>
          <w:rStyle w:val="Textoennegrita"/>
          <w:rFonts w:ascii="Times New Roman" w:hAnsi="Times New Roman" w:cs="Times New Roman"/>
          <w:sz w:val="27"/>
          <w:szCs w:val="27"/>
          <w:lang w:val="en-US"/>
        </w:rPr>
        <w:t>5.2. Kupiec unconditional coverage test</w:t>
      </w:r>
    </w:p>
    <w:p w14:paraId="7F5926C6" w14:textId="599630A2" w:rsidR="006E35FA" w:rsidRPr="006E35FA" w:rsidRDefault="006E35FA" w:rsidP="006E35FA">
      <w:pPr>
        <w:pStyle w:val="NormalWeb"/>
        <w:jc w:val="both"/>
        <w:rPr>
          <w:lang w:val="en-US"/>
        </w:rPr>
      </w:pPr>
      <w:r w:rsidRPr="006E35FA">
        <w:rPr>
          <w:lang w:val="en-US"/>
        </w:rPr>
        <w:t xml:space="preserve">To evaluate whether Value-at-Risk forecasts attain the correct violation rate, we use Kupiec’s (1995) unconditional coverage test. The test compares the </w:t>
      </w:r>
      <w:r w:rsidRPr="006E35FA">
        <w:rPr>
          <w:rStyle w:val="Textoennegrita"/>
          <w:rFonts w:eastAsiaTheme="majorEastAsia"/>
          <w:lang w:val="en-US"/>
        </w:rPr>
        <w:t>empirical failure rate</w:t>
      </w:r>
      <w:r w:rsidRPr="006E35FA">
        <w:rPr>
          <w:lang w:val="en-US"/>
        </w:rPr>
        <w:t xml:space="preserve"> </w:t>
      </w:r>
      <m:oMath>
        <m:r>
          <w:rPr>
            <w:rFonts w:ascii="Cambria Math" w:hAnsi="Cambria Math"/>
            <w:lang w:val="en-US"/>
          </w:rPr>
          <m:t>n</m:t>
        </m:r>
        <m:r>
          <m:rPr>
            <m:sty m:val="p"/>
          </m:rPr>
          <w:rPr>
            <w:rFonts w:ascii="Cambria Math" w:hAnsi="Cambria Math"/>
            <w:lang w:val="en-US"/>
          </w:rPr>
          <m:t>/</m:t>
        </m:r>
        <m:r>
          <w:rPr>
            <w:rFonts w:ascii="Cambria Math" w:hAnsi="Cambria Math"/>
            <w:lang w:val="en-US"/>
          </w:rPr>
          <m:t>T</m:t>
        </m:r>
        <m:r>
          <w:rPr>
            <w:rFonts w:ascii="Cambria Math" w:hAnsi="Cambria Math"/>
            <w:lang w:val="en-US"/>
          </w:rPr>
          <m:t xml:space="preserve"> </m:t>
        </m:r>
      </m:oMath>
      <w:r w:rsidRPr="006E35FA">
        <w:rPr>
          <w:lang w:val="en-US"/>
        </w:rPr>
        <w:t xml:space="preserve">with the nominal level </w:t>
      </w:r>
      <m:oMath>
        <m:r>
          <w:rPr>
            <w:rFonts w:ascii="Cambria Math" w:hAnsi="Cambria Math"/>
            <w:lang w:val="en-US"/>
          </w:rPr>
          <m:t>p</m:t>
        </m:r>
      </m:oMath>
      <w:r w:rsidRPr="006E35FA">
        <w:rPr>
          <w:lang w:val="en-US"/>
        </w:rPr>
        <w:t xml:space="preserve">and computes a likelihood-ratio statistic that follows a </w:t>
      </w:r>
      <m:oMath>
        <m:sSup>
          <m:sSupPr>
            <m:ctrlPr>
              <w:rPr>
                <w:rFonts w:ascii="Cambria Math" w:hAnsi="Cambria Math"/>
                <w:lang w:val="en-US"/>
              </w:rPr>
            </m:ctrlPr>
          </m:sSupPr>
          <m:e>
            <m:r>
              <w:rPr>
                <w:rFonts w:ascii="Cambria Math" w:hAnsi="Cambria Math"/>
                <w:lang w:val="en-US"/>
              </w:rPr>
              <m:t>χ</m:t>
            </m:r>
          </m:e>
          <m:sup>
            <m:r>
              <w:rPr>
                <w:rFonts w:ascii="Cambria Math" w:hAnsi="Cambria Math"/>
                <w:lang w:val="en-US"/>
              </w:rPr>
              <m:t>2</m:t>
            </m:r>
          </m:sup>
        </m:sSup>
        <m:r>
          <w:rPr>
            <w:rFonts w:ascii="Cambria Math" w:hAnsi="Cambria Math"/>
            <w:lang w:val="en-US"/>
          </w:rPr>
          <m:t>(1)</m:t>
        </m:r>
        <m:r>
          <w:rPr>
            <w:rFonts w:ascii="Cambria Math" w:hAnsi="Cambria Math"/>
            <w:lang w:val="en-US"/>
          </w:rPr>
          <m:t xml:space="preserve"> </m:t>
        </m:r>
      </m:oMath>
      <w:r w:rsidRPr="006E35FA">
        <w:rPr>
          <w:lang w:val="en-US"/>
        </w:rPr>
        <w:t>distribution under the null hypothesis of correct coverage.</w:t>
      </w:r>
    </w:p>
    <w:p w14:paraId="1A316B99" w14:textId="77777777" w:rsidR="006E35FA" w:rsidRPr="006E35FA" w:rsidRDefault="006E35FA" w:rsidP="006E35FA">
      <w:pPr>
        <w:pStyle w:val="NormalWeb"/>
        <w:jc w:val="both"/>
        <w:rPr>
          <w:lang w:val="en-US"/>
        </w:rPr>
      </w:pPr>
      <w:r w:rsidRPr="006E35FA">
        <w:rPr>
          <w:lang w:val="en-US"/>
        </w:rPr>
        <w:t xml:space="preserve">A </w:t>
      </w:r>
      <w:r w:rsidRPr="006E35FA">
        <w:rPr>
          <w:rStyle w:val="Textoennegrita"/>
          <w:rFonts w:eastAsiaTheme="majorEastAsia"/>
          <w:lang w:val="en-US"/>
        </w:rPr>
        <w:t>p-value below 0.05</w:t>
      </w:r>
      <w:r w:rsidRPr="006E35FA">
        <w:rPr>
          <w:lang w:val="en-US"/>
        </w:rPr>
        <w:t xml:space="preserve"> indicates that the model either underestimates or overestimates tail risk. We report both the test statistic and the observed violation frequency, and we complement the analysis with simple inspection of violation clustering, as an adequate VaR model should produce failures that are </w:t>
      </w:r>
      <w:r w:rsidRPr="006E35FA">
        <w:rPr>
          <w:rStyle w:val="Textoennegrita"/>
          <w:rFonts w:eastAsiaTheme="majorEastAsia"/>
          <w:lang w:val="en-US"/>
        </w:rPr>
        <w:t>independent and evenly spaced over time</w:t>
      </w:r>
      <w:r w:rsidRPr="006E35FA">
        <w:rPr>
          <w:lang w:val="en-US"/>
        </w:rPr>
        <w:t>.</w:t>
      </w:r>
    </w:p>
    <w:p w14:paraId="5BB21093" w14:textId="77777777" w:rsidR="00E90E38" w:rsidRPr="00E90E38" w:rsidRDefault="00380FD5" w:rsidP="001C4F0B">
      <w:pPr>
        <w:jc w:val="both"/>
        <w:rPr>
          <w:rFonts w:ascii="Times New Roman" w:eastAsia="Times New Roman" w:hAnsi="Times New Roman" w:cs="Times New Roman"/>
          <w:noProof/>
          <w:kern w:val="0"/>
          <w:lang w:val="en-US" w:eastAsia="es-ES_tradnl"/>
          <w14:ligatures w14:val="none"/>
        </w:rPr>
      </w:pPr>
      <w:r>
        <w:rPr>
          <w:rFonts w:ascii="Times New Roman" w:eastAsia="Times New Roman" w:hAnsi="Times New Roman" w:cs="Times New Roman"/>
          <w:noProof/>
          <w:kern w:val="0"/>
          <w:lang w:val="en-US" w:eastAsia="es-ES_tradnl"/>
        </w:rPr>
        <w:pict w14:anchorId="1BAB6C74">
          <v:rect id="_x0000_i1042" alt="" style="width:425.2pt;height:.05pt;mso-width-percent:0;mso-height-percent:0;mso-width-percent:0;mso-height-percent:0" o:hralign="center" o:hrstd="t" o:hr="t" fillcolor="#a0a0a0" stroked="f"/>
        </w:pict>
      </w:r>
    </w:p>
    <w:p w14:paraId="5932B6C9" w14:textId="77777777" w:rsidR="00E90E38" w:rsidRDefault="00E90E38" w:rsidP="001C4F0B">
      <w:pPr>
        <w:spacing w:before="100" w:beforeAutospacing="1" w:after="100" w:afterAutospacing="1"/>
        <w:jc w:val="both"/>
        <w:outlineLvl w:val="2"/>
        <w:rPr>
          <w:rFonts w:ascii="Times New Roman" w:eastAsia="Times New Roman" w:hAnsi="Times New Roman" w:cs="Times New Roman"/>
          <w:b/>
          <w:bCs/>
          <w:noProof/>
          <w:kern w:val="0"/>
          <w:sz w:val="27"/>
          <w:szCs w:val="27"/>
          <w:lang w:val="en-US" w:eastAsia="es-ES_tradnl"/>
          <w14:ligatures w14:val="none"/>
        </w:rPr>
      </w:pPr>
      <w:r w:rsidRPr="00E90E38">
        <w:rPr>
          <w:rFonts w:ascii="Times New Roman" w:eastAsia="Times New Roman" w:hAnsi="Times New Roman" w:cs="Times New Roman"/>
          <w:b/>
          <w:bCs/>
          <w:noProof/>
          <w:kern w:val="0"/>
          <w:sz w:val="27"/>
          <w:szCs w:val="27"/>
          <w:lang w:val="en-US" w:eastAsia="es-ES_tradnl"/>
          <w14:ligatures w14:val="none"/>
        </w:rPr>
        <w:t>5.3. Empirical VaR results</w:t>
      </w:r>
    </w:p>
    <w:p w14:paraId="248BE2CD" w14:textId="77777777" w:rsidR="00AC2B45" w:rsidRDefault="00AC2B45" w:rsidP="00627767">
      <w:pPr>
        <w:pStyle w:val="NormalWeb"/>
        <w:jc w:val="both"/>
        <w:rPr>
          <w:lang w:val="en-US"/>
        </w:rPr>
      </w:pPr>
      <w:r w:rsidRPr="00627767">
        <w:rPr>
          <w:lang w:val="en-US"/>
        </w:rPr>
        <w:t>Table 2 summarises VaR violations and Kupiec test statistics for both confidence levels.</w:t>
      </w:r>
      <w:r w:rsidRPr="00627767">
        <w:rPr>
          <w:lang w:val="en-US"/>
        </w:rPr>
        <w:br/>
        <w:t>Results differ substantially across assets: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9"/>
        <w:gridCol w:w="1114"/>
        <w:gridCol w:w="1441"/>
        <w:gridCol w:w="870"/>
        <w:gridCol w:w="1441"/>
        <w:gridCol w:w="870"/>
        <w:gridCol w:w="1599"/>
      </w:tblGrid>
      <w:tr w:rsidR="00627767" w:rsidRPr="00E90E38" w14:paraId="018BC6DB" w14:textId="77777777" w:rsidTr="001512CF">
        <w:trPr>
          <w:tblHeader/>
          <w:tblCellSpacing w:w="15" w:type="dxa"/>
        </w:trPr>
        <w:tc>
          <w:tcPr>
            <w:tcW w:w="0" w:type="auto"/>
            <w:vAlign w:val="center"/>
            <w:hideMark/>
          </w:tcPr>
          <w:p w14:paraId="7C57A5A2" w14:textId="77777777" w:rsidR="00627767" w:rsidRPr="00E90E38" w:rsidRDefault="00627767" w:rsidP="001512CF">
            <w:pPr>
              <w:jc w:val="both"/>
              <w:rPr>
                <w:rFonts w:ascii="Times New Roman" w:eastAsia="Times New Roman" w:hAnsi="Times New Roman" w:cs="Times New Roman"/>
                <w:b/>
                <w:bCs/>
                <w:noProof/>
                <w:kern w:val="0"/>
                <w:lang w:val="en-US" w:eastAsia="es-ES_tradnl"/>
                <w14:ligatures w14:val="none"/>
              </w:rPr>
            </w:pPr>
            <w:r w:rsidRPr="00E90E38">
              <w:rPr>
                <w:rFonts w:ascii="Times New Roman" w:eastAsia="Times New Roman" w:hAnsi="Times New Roman" w:cs="Times New Roman"/>
                <w:b/>
                <w:bCs/>
                <w:noProof/>
                <w:kern w:val="0"/>
                <w:lang w:val="en-US" w:eastAsia="es-ES_tradnl"/>
                <w14:ligatures w14:val="none"/>
              </w:rPr>
              <w:t>Asset</w:t>
            </w:r>
          </w:p>
        </w:tc>
        <w:tc>
          <w:tcPr>
            <w:tcW w:w="0" w:type="auto"/>
            <w:vAlign w:val="center"/>
            <w:hideMark/>
          </w:tcPr>
          <w:p w14:paraId="497A38F4" w14:textId="77777777" w:rsidR="00627767" w:rsidRPr="00E90E38" w:rsidRDefault="00627767" w:rsidP="001512CF">
            <w:pPr>
              <w:jc w:val="both"/>
              <w:rPr>
                <w:rFonts w:ascii="Times New Roman" w:eastAsia="Times New Roman" w:hAnsi="Times New Roman" w:cs="Times New Roman"/>
                <w:b/>
                <w:bCs/>
                <w:noProof/>
                <w:kern w:val="0"/>
                <w:lang w:val="en-US" w:eastAsia="es-ES_tradnl"/>
                <w14:ligatures w14:val="none"/>
              </w:rPr>
            </w:pPr>
            <w:r w:rsidRPr="00E90E38">
              <w:rPr>
                <w:rFonts w:ascii="Times New Roman" w:eastAsia="Times New Roman" w:hAnsi="Times New Roman" w:cs="Times New Roman"/>
                <w:b/>
                <w:bCs/>
                <w:noProof/>
                <w:kern w:val="0"/>
                <w:lang w:val="en-US" w:eastAsia="es-ES_tradnl"/>
                <w14:ligatures w14:val="none"/>
              </w:rPr>
              <w:t>Model</w:t>
            </w:r>
          </w:p>
        </w:tc>
        <w:tc>
          <w:tcPr>
            <w:tcW w:w="0" w:type="auto"/>
            <w:vAlign w:val="center"/>
            <w:hideMark/>
          </w:tcPr>
          <w:p w14:paraId="70E7C147" w14:textId="77777777" w:rsidR="00627767" w:rsidRPr="00E90E38" w:rsidRDefault="00627767" w:rsidP="001512CF">
            <w:pPr>
              <w:jc w:val="both"/>
              <w:rPr>
                <w:rFonts w:ascii="Times New Roman" w:eastAsia="Times New Roman" w:hAnsi="Times New Roman" w:cs="Times New Roman"/>
                <w:b/>
                <w:bCs/>
                <w:noProof/>
                <w:kern w:val="0"/>
                <w:lang w:val="en-US" w:eastAsia="es-ES_tradnl"/>
                <w14:ligatures w14:val="none"/>
              </w:rPr>
            </w:pPr>
            <w:r w:rsidRPr="00E90E38">
              <w:rPr>
                <w:rFonts w:ascii="Times New Roman" w:eastAsia="Times New Roman" w:hAnsi="Times New Roman" w:cs="Times New Roman"/>
                <w:b/>
                <w:bCs/>
                <w:noProof/>
                <w:kern w:val="0"/>
                <w:lang w:val="en-US" w:eastAsia="es-ES_tradnl"/>
                <w14:ligatures w14:val="none"/>
              </w:rPr>
              <w:t>VaR 5 % violations</w:t>
            </w:r>
          </w:p>
        </w:tc>
        <w:tc>
          <w:tcPr>
            <w:tcW w:w="0" w:type="auto"/>
            <w:vAlign w:val="center"/>
            <w:hideMark/>
          </w:tcPr>
          <w:p w14:paraId="05EEBC6E" w14:textId="77777777" w:rsidR="00627767" w:rsidRPr="00E90E38" w:rsidRDefault="00627767" w:rsidP="001512CF">
            <w:pPr>
              <w:jc w:val="both"/>
              <w:rPr>
                <w:rFonts w:ascii="Times New Roman" w:eastAsia="Times New Roman" w:hAnsi="Times New Roman" w:cs="Times New Roman"/>
                <w:b/>
                <w:bCs/>
                <w:noProof/>
                <w:kern w:val="0"/>
                <w:lang w:val="en-US" w:eastAsia="es-ES_tradnl"/>
                <w14:ligatures w14:val="none"/>
              </w:rPr>
            </w:pPr>
            <w:r w:rsidRPr="00E90E38">
              <w:rPr>
                <w:rFonts w:ascii="Times New Roman" w:eastAsia="Times New Roman" w:hAnsi="Times New Roman" w:cs="Times New Roman"/>
                <w:b/>
                <w:bCs/>
                <w:noProof/>
                <w:kern w:val="0"/>
                <w:lang w:val="en-US" w:eastAsia="es-ES_tradnl"/>
                <w14:ligatures w14:val="none"/>
              </w:rPr>
              <w:t>Kupiec p</w:t>
            </w:r>
          </w:p>
        </w:tc>
        <w:tc>
          <w:tcPr>
            <w:tcW w:w="0" w:type="auto"/>
            <w:vAlign w:val="center"/>
            <w:hideMark/>
          </w:tcPr>
          <w:p w14:paraId="32BF7059" w14:textId="77777777" w:rsidR="00627767" w:rsidRPr="00E90E38" w:rsidRDefault="00627767" w:rsidP="001512CF">
            <w:pPr>
              <w:jc w:val="both"/>
              <w:rPr>
                <w:rFonts w:ascii="Times New Roman" w:eastAsia="Times New Roman" w:hAnsi="Times New Roman" w:cs="Times New Roman"/>
                <w:b/>
                <w:bCs/>
                <w:noProof/>
                <w:kern w:val="0"/>
                <w:lang w:val="en-US" w:eastAsia="es-ES_tradnl"/>
                <w14:ligatures w14:val="none"/>
              </w:rPr>
            </w:pPr>
            <w:r w:rsidRPr="00E90E38">
              <w:rPr>
                <w:rFonts w:ascii="Times New Roman" w:eastAsia="Times New Roman" w:hAnsi="Times New Roman" w:cs="Times New Roman"/>
                <w:b/>
                <w:bCs/>
                <w:noProof/>
                <w:kern w:val="0"/>
                <w:lang w:val="en-US" w:eastAsia="es-ES_tradnl"/>
                <w14:ligatures w14:val="none"/>
              </w:rPr>
              <w:t>VaR 1 % violations</w:t>
            </w:r>
          </w:p>
        </w:tc>
        <w:tc>
          <w:tcPr>
            <w:tcW w:w="0" w:type="auto"/>
            <w:vAlign w:val="center"/>
            <w:hideMark/>
          </w:tcPr>
          <w:p w14:paraId="7545DC7F" w14:textId="77777777" w:rsidR="00627767" w:rsidRPr="00E90E38" w:rsidRDefault="00627767" w:rsidP="001512CF">
            <w:pPr>
              <w:jc w:val="both"/>
              <w:rPr>
                <w:rFonts w:ascii="Times New Roman" w:eastAsia="Times New Roman" w:hAnsi="Times New Roman" w:cs="Times New Roman"/>
                <w:b/>
                <w:bCs/>
                <w:noProof/>
                <w:kern w:val="0"/>
                <w:lang w:val="en-US" w:eastAsia="es-ES_tradnl"/>
                <w14:ligatures w14:val="none"/>
              </w:rPr>
            </w:pPr>
            <w:r w:rsidRPr="00E90E38">
              <w:rPr>
                <w:rFonts w:ascii="Times New Roman" w:eastAsia="Times New Roman" w:hAnsi="Times New Roman" w:cs="Times New Roman"/>
                <w:b/>
                <w:bCs/>
                <w:noProof/>
                <w:kern w:val="0"/>
                <w:lang w:val="en-US" w:eastAsia="es-ES_tradnl"/>
                <w14:ligatures w14:val="none"/>
              </w:rPr>
              <w:t>Kupiec p</w:t>
            </w:r>
          </w:p>
        </w:tc>
        <w:tc>
          <w:tcPr>
            <w:tcW w:w="0" w:type="auto"/>
            <w:vAlign w:val="center"/>
            <w:hideMark/>
          </w:tcPr>
          <w:p w14:paraId="1428EFFF" w14:textId="77777777" w:rsidR="00627767" w:rsidRPr="00E90E38" w:rsidRDefault="00627767" w:rsidP="001512CF">
            <w:pPr>
              <w:jc w:val="both"/>
              <w:rPr>
                <w:rFonts w:ascii="Times New Roman" w:eastAsia="Times New Roman" w:hAnsi="Times New Roman" w:cs="Times New Roman"/>
                <w:b/>
                <w:bCs/>
                <w:noProof/>
                <w:kern w:val="0"/>
                <w:lang w:val="en-US" w:eastAsia="es-ES_tradnl"/>
                <w14:ligatures w14:val="none"/>
              </w:rPr>
            </w:pPr>
            <w:r w:rsidRPr="00E90E38">
              <w:rPr>
                <w:rFonts w:ascii="Times New Roman" w:eastAsia="Times New Roman" w:hAnsi="Times New Roman" w:cs="Times New Roman"/>
                <w:b/>
                <w:bCs/>
                <w:noProof/>
                <w:kern w:val="0"/>
                <w:lang w:val="en-US" w:eastAsia="es-ES_tradnl"/>
                <w14:ligatures w14:val="none"/>
              </w:rPr>
              <w:t>Coverage assessment</w:t>
            </w:r>
          </w:p>
        </w:tc>
      </w:tr>
      <w:tr w:rsidR="00627767" w:rsidRPr="00E90E38" w14:paraId="3B7B3A37" w14:textId="77777777" w:rsidTr="001512CF">
        <w:trPr>
          <w:tblCellSpacing w:w="15" w:type="dxa"/>
        </w:trPr>
        <w:tc>
          <w:tcPr>
            <w:tcW w:w="0" w:type="auto"/>
            <w:vAlign w:val="center"/>
            <w:hideMark/>
          </w:tcPr>
          <w:p w14:paraId="6A588264" w14:textId="77777777" w:rsidR="00627767" w:rsidRPr="00E90E38" w:rsidRDefault="00627767" w:rsidP="001512CF">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S&amp;P 500</w:t>
            </w:r>
          </w:p>
        </w:tc>
        <w:tc>
          <w:tcPr>
            <w:tcW w:w="0" w:type="auto"/>
            <w:vAlign w:val="center"/>
            <w:hideMark/>
          </w:tcPr>
          <w:p w14:paraId="608F376E" w14:textId="77777777" w:rsidR="00627767" w:rsidRPr="00E90E38" w:rsidRDefault="00627767" w:rsidP="001512CF">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GARCH</w:t>
            </w:r>
          </w:p>
        </w:tc>
        <w:tc>
          <w:tcPr>
            <w:tcW w:w="0" w:type="auto"/>
            <w:vAlign w:val="center"/>
            <w:hideMark/>
          </w:tcPr>
          <w:p w14:paraId="714E5AFD" w14:textId="77777777" w:rsidR="00627767" w:rsidRPr="00E90E38" w:rsidRDefault="00627767" w:rsidP="001512CF">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5.1 %</w:t>
            </w:r>
          </w:p>
        </w:tc>
        <w:tc>
          <w:tcPr>
            <w:tcW w:w="0" w:type="auto"/>
            <w:vAlign w:val="center"/>
            <w:hideMark/>
          </w:tcPr>
          <w:p w14:paraId="6605888E" w14:textId="77777777" w:rsidR="00627767" w:rsidRPr="00E90E38" w:rsidRDefault="00627767" w:rsidP="001512CF">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0.27</w:t>
            </w:r>
          </w:p>
        </w:tc>
        <w:tc>
          <w:tcPr>
            <w:tcW w:w="0" w:type="auto"/>
            <w:vAlign w:val="center"/>
            <w:hideMark/>
          </w:tcPr>
          <w:p w14:paraId="7D54981C" w14:textId="77777777" w:rsidR="00627767" w:rsidRPr="00E90E38" w:rsidRDefault="00627767" w:rsidP="001512CF">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1.1 %</w:t>
            </w:r>
          </w:p>
        </w:tc>
        <w:tc>
          <w:tcPr>
            <w:tcW w:w="0" w:type="auto"/>
            <w:vAlign w:val="center"/>
            <w:hideMark/>
          </w:tcPr>
          <w:p w14:paraId="315C52EC" w14:textId="77777777" w:rsidR="00627767" w:rsidRPr="00E90E38" w:rsidRDefault="00627767" w:rsidP="001512CF">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0.34</w:t>
            </w:r>
          </w:p>
        </w:tc>
        <w:tc>
          <w:tcPr>
            <w:tcW w:w="0" w:type="auto"/>
            <w:vAlign w:val="center"/>
            <w:hideMark/>
          </w:tcPr>
          <w:p w14:paraId="3DE5FF2D" w14:textId="77777777" w:rsidR="00627767" w:rsidRPr="00E90E38" w:rsidRDefault="00627767" w:rsidP="001512CF">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Pass</w:t>
            </w:r>
          </w:p>
        </w:tc>
      </w:tr>
      <w:tr w:rsidR="00627767" w:rsidRPr="00E90E38" w14:paraId="2D4637B8" w14:textId="77777777" w:rsidTr="001512CF">
        <w:trPr>
          <w:tblCellSpacing w:w="15" w:type="dxa"/>
        </w:trPr>
        <w:tc>
          <w:tcPr>
            <w:tcW w:w="0" w:type="auto"/>
            <w:vAlign w:val="center"/>
            <w:hideMark/>
          </w:tcPr>
          <w:p w14:paraId="017513CB" w14:textId="77777777" w:rsidR="00627767" w:rsidRPr="00E90E38" w:rsidRDefault="00627767" w:rsidP="001512CF">
            <w:pPr>
              <w:jc w:val="both"/>
              <w:rPr>
                <w:rFonts w:ascii="Times New Roman" w:eastAsia="Times New Roman" w:hAnsi="Times New Roman" w:cs="Times New Roman"/>
                <w:noProof/>
                <w:kern w:val="0"/>
                <w:lang w:val="en-US" w:eastAsia="es-ES_tradnl"/>
                <w14:ligatures w14:val="none"/>
              </w:rPr>
            </w:pPr>
          </w:p>
        </w:tc>
        <w:tc>
          <w:tcPr>
            <w:tcW w:w="0" w:type="auto"/>
            <w:vAlign w:val="center"/>
            <w:hideMark/>
          </w:tcPr>
          <w:p w14:paraId="038514FD" w14:textId="77777777" w:rsidR="00627767" w:rsidRPr="00E90E38" w:rsidRDefault="00627767" w:rsidP="001512CF">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FIGARCH</w:t>
            </w:r>
          </w:p>
        </w:tc>
        <w:tc>
          <w:tcPr>
            <w:tcW w:w="0" w:type="auto"/>
            <w:vAlign w:val="center"/>
            <w:hideMark/>
          </w:tcPr>
          <w:p w14:paraId="2382D0E8" w14:textId="77777777" w:rsidR="00627767" w:rsidRPr="00E90E38" w:rsidRDefault="00627767" w:rsidP="001512CF">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4.9 %</w:t>
            </w:r>
          </w:p>
        </w:tc>
        <w:tc>
          <w:tcPr>
            <w:tcW w:w="0" w:type="auto"/>
            <w:vAlign w:val="center"/>
            <w:hideMark/>
          </w:tcPr>
          <w:p w14:paraId="6C950C95" w14:textId="77777777" w:rsidR="00627767" w:rsidRPr="00E90E38" w:rsidRDefault="00627767" w:rsidP="001512CF">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0.29</w:t>
            </w:r>
          </w:p>
        </w:tc>
        <w:tc>
          <w:tcPr>
            <w:tcW w:w="0" w:type="auto"/>
            <w:vAlign w:val="center"/>
            <w:hideMark/>
          </w:tcPr>
          <w:p w14:paraId="2D10A8CD" w14:textId="77777777" w:rsidR="00627767" w:rsidRPr="00E90E38" w:rsidRDefault="00627767" w:rsidP="001512CF">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0.9 %</w:t>
            </w:r>
          </w:p>
        </w:tc>
        <w:tc>
          <w:tcPr>
            <w:tcW w:w="0" w:type="auto"/>
            <w:vAlign w:val="center"/>
            <w:hideMark/>
          </w:tcPr>
          <w:p w14:paraId="73289BA8" w14:textId="77777777" w:rsidR="00627767" w:rsidRPr="00E90E38" w:rsidRDefault="00627767" w:rsidP="001512CF">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0.40</w:t>
            </w:r>
          </w:p>
        </w:tc>
        <w:tc>
          <w:tcPr>
            <w:tcW w:w="0" w:type="auto"/>
            <w:vAlign w:val="center"/>
            <w:hideMark/>
          </w:tcPr>
          <w:p w14:paraId="77E87E67" w14:textId="77777777" w:rsidR="00627767" w:rsidRPr="00E90E38" w:rsidRDefault="00627767" w:rsidP="001512CF">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Pass</w:t>
            </w:r>
          </w:p>
        </w:tc>
      </w:tr>
      <w:tr w:rsidR="00627767" w:rsidRPr="00E90E38" w14:paraId="4E30D6E0" w14:textId="77777777" w:rsidTr="001512CF">
        <w:trPr>
          <w:tblCellSpacing w:w="15" w:type="dxa"/>
        </w:trPr>
        <w:tc>
          <w:tcPr>
            <w:tcW w:w="0" w:type="auto"/>
            <w:vAlign w:val="center"/>
            <w:hideMark/>
          </w:tcPr>
          <w:p w14:paraId="79D462E2" w14:textId="77777777" w:rsidR="00627767" w:rsidRPr="00E90E38" w:rsidRDefault="00627767" w:rsidP="001512CF">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IBEX 35</w:t>
            </w:r>
          </w:p>
        </w:tc>
        <w:tc>
          <w:tcPr>
            <w:tcW w:w="0" w:type="auto"/>
            <w:vAlign w:val="center"/>
            <w:hideMark/>
          </w:tcPr>
          <w:p w14:paraId="63E27E85" w14:textId="77777777" w:rsidR="00627767" w:rsidRPr="00E90E38" w:rsidRDefault="00627767" w:rsidP="001512CF">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GARCH</w:t>
            </w:r>
          </w:p>
        </w:tc>
        <w:tc>
          <w:tcPr>
            <w:tcW w:w="0" w:type="auto"/>
            <w:vAlign w:val="center"/>
            <w:hideMark/>
          </w:tcPr>
          <w:p w14:paraId="031CAF6D" w14:textId="77777777" w:rsidR="00627767" w:rsidRPr="00E90E38" w:rsidRDefault="00627767" w:rsidP="001512CF">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5.4 %</w:t>
            </w:r>
          </w:p>
        </w:tc>
        <w:tc>
          <w:tcPr>
            <w:tcW w:w="0" w:type="auto"/>
            <w:vAlign w:val="center"/>
            <w:hideMark/>
          </w:tcPr>
          <w:p w14:paraId="7E82ACC7" w14:textId="77777777" w:rsidR="00627767" w:rsidRPr="00E90E38" w:rsidRDefault="00627767" w:rsidP="001512CF">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0.19</w:t>
            </w:r>
          </w:p>
        </w:tc>
        <w:tc>
          <w:tcPr>
            <w:tcW w:w="0" w:type="auto"/>
            <w:vAlign w:val="center"/>
            <w:hideMark/>
          </w:tcPr>
          <w:p w14:paraId="762B59BC" w14:textId="77777777" w:rsidR="00627767" w:rsidRPr="00E90E38" w:rsidRDefault="00627767" w:rsidP="001512CF">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1.3 %</w:t>
            </w:r>
          </w:p>
        </w:tc>
        <w:tc>
          <w:tcPr>
            <w:tcW w:w="0" w:type="auto"/>
            <w:vAlign w:val="center"/>
            <w:hideMark/>
          </w:tcPr>
          <w:p w14:paraId="781E7369" w14:textId="77777777" w:rsidR="00627767" w:rsidRPr="00E90E38" w:rsidRDefault="00627767" w:rsidP="001512CF">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0.22</w:t>
            </w:r>
          </w:p>
        </w:tc>
        <w:tc>
          <w:tcPr>
            <w:tcW w:w="0" w:type="auto"/>
            <w:vAlign w:val="center"/>
            <w:hideMark/>
          </w:tcPr>
          <w:p w14:paraId="433E758F" w14:textId="77777777" w:rsidR="00627767" w:rsidRPr="00E90E38" w:rsidRDefault="00627767" w:rsidP="001512CF">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Pass</w:t>
            </w:r>
          </w:p>
        </w:tc>
      </w:tr>
      <w:tr w:rsidR="00627767" w:rsidRPr="00E90E38" w14:paraId="6C965475" w14:textId="77777777" w:rsidTr="001512CF">
        <w:trPr>
          <w:tblCellSpacing w:w="15" w:type="dxa"/>
        </w:trPr>
        <w:tc>
          <w:tcPr>
            <w:tcW w:w="0" w:type="auto"/>
            <w:vAlign w:val="center"/>
            <w:hideMark/>
          </w:tcPr>
          <w:p w14:paraId="42B026BE" w14:textId="77777777" w:rsidR="00627767" w:rsidRPr="00E90E38" w:rsidRDefault="00627767" w:rsidP="001512CF">
            <w:pPr>
              <w:jc w:val="both"/>
              <w:rPr>
                <w:rFonts w:ascii="Times New Roman" w:eastAsia="Times New Roman" w:hAnsi="Times New Roman" w:cs="Times New Roman"/>
                <w:noProof/>
                <w:kern w:val="0"/>
                <w:lang w:val="en-US" w:eastAsia="es-ES_tradnl"/>
                <w14:ligatures w14:val="none"/>
              </w:rPr>
            </w:pPr>
          </w:p>
        </w:tc>
        <w:tc>
          <w:tcPr>
            <w:tcW w:w="0" w:type="auto"/>
            <w:vAlign w:val="center"/>
            <w:hideMark/>
          </w:tcPr>
          <w:p w14:paraId="7ACB18EB" w14:textId="77777777" w:rsidR="00627767" w:rsidRPr="00E90E38" w:rsidRDefault="00627767" w:rsidP="001512CF">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FIGARCH</w:t>
            </w:r>
          </w:p>
        </w:tc>
        <w:tc>
          <w:tcPr>
            <w:tcW w:w="0" w:type="auto"/>
            <w:vAlign w:val="center"/>
            <w:hideMark/>
          </w:tcPr>
          <w:p w14:paraId="5C87DDAA" w14:textId="77777777" w:rsidR="00627767" w:rsidRPr="00E90E38" w:rsidRDefault="00627767" w:rsidP="001512CF">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5.2 %</w:t>
            </w:r>
          </w:p>
        </w:tc>
        <w:tc>
          <w:tcPr>
            <w:tcW w:w="0" w:type="auto"/>
            <w:vAlign w:val="center"/>
            <w:hideMark/>
          </w:tcPr>
          <w:p w14:paraId="634FAAFB" w14:textId="77777777" w:rsidR="00627767" w:rsidRPr="00E90E38" w:rsidRDefault="00627767" w:rsidP="001512CF">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0.20</w:t>
            </w:r>
          </w:p>
        </w:tc>
        <w:tc>
          <w:tcPr>
            <w:tcW w:w="0" w:type="auto"/>
            <w:vAlign w:val="center"/>
            <w:hideMark/>
          </w:tcPr>
          <w:p w14:paraId="025F526D" w14:textId="77777777" w:rsidR="00627767" w:rsidRPr="00E90E38" w:rsidRDefault="00627767" w:rsidP="001512CF">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1.0 %</w:t>
            </w:r>
          </w:p>
        </w:tc>
        <w:tc>
          <w:tcPr>
            <w:tcW w:w="0" w:type="auto"/>
            <w:vAlign w:val="center"/>
            <w:hideMark/>
          </w:tcPr>
          <w:p w14:paraId="1DE9E103" w14:textId="77777777" w:rsidR="00627767" w:rsidRPr="00E90E38" w:rsidRDefault="00627767" w:rsidP="001512CF">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0.30</w:t>
            </w:r>
          </w:p>
        </w:tc>
        <w:tc>
          <w:tcPr>
            <w:tcW w:w="0" w:type="auto"/>
            <w:vAlign w:val="center"/>
            <w:hideMark/>
          </w:tcPr>
          <w:p w14:paraId="3069F986" w14:textId="77777777" w:rsidR="00627767" w:rsidRPr="00E90E38" w:rsidRDefault="00627767" w:rsidP="001512CF">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Pass</w:t>
            </w:r>
          </w:p>
        </w:tc>
      </w:tr>
      <w:tr w:rsidR="00627767" w:rsidRPr="00E90E38" w14:paraId="2AF8E5DC" w14:textId="77777777" w:rsidTr="001512CF">
        <w:trPr>
          <w:tblCellSpacing w:w="15" w:type="dxa"/>
        </w:trPr>
        <w:tc>
          <w:tcPr>
            <w:tcW w:w="0" w:type="auto"/>
            <w:vAlign w:val="center"/>
            <w:hideMark/>
          </w:tcPr>
          <w:p w14:paraId="5E32F0FB" w14:textId="77777777" w:rsidR="00627767" w:rsidRPr="00E90E38" w:rsidRDefault="00627767" w:rsidP="001512CF">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Bitcoin</w:t>
            </w:r>
          </w:p>
        </w:tc>
        <w:tc>
          <w:tcPr>
            <w:tcW w:w="0" w:type="auto"/>
            <w:vAlign w:val="center"/>
            <w:hideMark/>
          </w:tcPr>
          <w:p w14:paraId="6353BD59" w14:textId="77777777" w:rsidR="00627767" w:rsidRPr="00E90E38" w:rsidRDefault="00627767" w:rsidP="001512CF">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GARCH</w:t>
            </w:r>
          </w:p>
        </w:tc>
        <w:tc>
          <w:tcPr>
            <w:tcW w:w="0" w:type="auto"/>
            <w:vAlign w:val="center"/>
            <w:hideMark/>
          </w:tcPr>
          <w:p w14:paraId="1E93FC51" w14:textId="77777777" w:rsidR="00627767" w:rsidRPr="00E90E38" w:rsidRDefault="00627767" w:rsidP="001512CF">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7.0 %</w:t>
            </w:r>
          </w:p>
        </w:tc>
        <w:tc>
          <w:tcPr>
            <w:tcW w:w="0" w:type="auto"/>
            <w:vAlign w:val="center"/>
            <w:hideMark/>
          </w:tcPr>
          <w:p w14:paraId="2E436201" w14:textId="77777777" w:rsidR="00627767" w:rsidRPr="00E90E38" w:rsidRDefault="00627767" w:rsidP="001512CF">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0.03</w:t>
            </w:r>
          </w:p>
        </w:tc>
        <w:tc>
          <w:tcPr>
            <w:tcW w:w="0" w:type="auto"/>
            <w:vAlign w:val="center"/>
            <w:hideMark/>
          </w:tcPr>
          <w:p w14:paraId="6A138B24" w14:textId="77777777" w:rsidR="00627767" w:rsidRPr="00E90E38" w:rsidRDefault="00627767" w:rsidP="001512CF">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2.1 %</w:t>
            </w:r>
          </w:p>
        </w:tc>
        <w:tc>
          <w:tcPr>
            <w:tcW w:w="0" w:type="auto"/>
            <w:vAlign w:val="center"/>
            <w:hideMark/>
          </w:tcPr>
          <w:p w14:paraId="0ACDC88F" w14:textId="77777777" w:rsidR="00627767" w:rsidRPr="00E90E38" w:rsidRDefault="00627767" w:rsidP="001512CF">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0.02</w:t>
            </w:r>
          </w:p>
        </w:tc>
        <w:tc>
          <w:tcPr>
            <w:tcW w:w="0" w:type="auto"/>
            <w:vAlign w:val="center"/>
            <w:hideMark/>
          </w:tcPr>
          <w:p w14:paraId="1393DFAF" w14:textId="77777777" w:rsidR="00627767" w:rsidRPr="00E90E38" w:rsidRDefault="00627767" w:rsidP="001512CF">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 xml:space="preserve">Fail </w:t>
            </w:r>
          </w:p>
        </w:tc>
      </w:tr>
      <w:tr w:rsidR="00627767" w:rsidRPr="00E90E38" w14:paraId="15527FF8" w14:textId="77777777" w:rsidTr="001512CF">
        <w:trPr>
          <w:tblCellSpacing w:w="15" w:type="dxa"/>
        </w:trPr>
        <w:tc>
          <w:tcPr>
            <w:tcW w:w="0" w:type="auto"/>
            <w:vAlign w:val="center"/>
            <w:hideMark/>
          </w:tcPr>
          <w:p w14:paraId="299705FC" w14:textId="77777777" w:rsidR="00627767" w:rsidRPr="00E90E38" w:rsidRDefault="00627767" w:rsidP="001512CF">
            <w:pPr>
              <w:jc w:val="both"/>
              <w:rPr>
                <w:rFonts w:ascii="Times New Roman" w:eastAsia="Times New Roman" w:hAnsi="Times New Roman" w:cs="Times New Roman"/>
                <w:noProof/>
                <w:kern w:val="0"/>
                <w:lang w:val="en-US" w:eastAsia="es-ES_tradnl"/>
                <w14:ligatures w14:val="none"/>
              </w:rPr>
            </w:pPr>
          </w:p>
        </w:tc>
        <w:tc>
          <w:tcPr>
            <w:tcW w:w="0" w:type="auto"/>
            <w:vAlign w:val="center"/>
            <w:hideMark/>
          </w:tcPr>
          <w:p w14:paraId="21CD5EF4" w14:textId="77777777" w:rsidR="00627767" w:rsidRPr="00E90E38" w:rsidRDefault="00627767" w:rsidP="001512CF">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FIGARCH</w:t>
            </w:r>
          </w:p>
        </w:tc>
        <w:tc>
          <w:tcPr>
            <w:tcW w:w="0" w:type="auto"/>
            <w:vAlign w:val="center"/>
            <w:hideMark/>
          </w:tcPr>
          <w:p w14:paraId="5EC07847" w14:textId="77777777" w:rsidR="00627767" w:rsidRPr="00E90E38" w:rsidRDefault="00627767" w:rsidP="001512CF">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5.3 %</w:t>
            </w:r>
          </w:p>
        </w:tc>
        <w:tc>
          <w:tcPr>
            <w:tcW w:w="0" w:type="auto"/>
            <w:vAlign w:val="center"/>
            <w:hideMark/>
          </w:tcPr>
          <w:p w14:paraId="18D31A21" w14:textId="77777777" w:rsidR="00627767" w:rsidRPr="00E90E38" w:rsidRDefault="00627767" w:rsidP="001512CF">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0.09</w:t>
            </w:r>
          </w:p>
        </w:tc>
        <w:tc>
          <w:tcPr>
            <w:tcW w:w="0" w:type="auto"/>
            <w:vAlign w:val="center"/>
            <w:hideMark/>
          </w:tcPr>
          <w:p w14:paraId="759E31C3" w14:textId="77777777" w:rsidR="00627767" w:rsidRPr="00E90E38" w:rsidRDefault="00627767" w:rsidP="001512CF">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1.2 %</w:t>
            </w:r>
          </w:p>
        </w:tc>
        <w:tc>
          <w:tcPr>
            <w:tcW w:w="0" w:type="auto"/>
            <w:vAlign w:val="center"/>
            <w:hideMark/>
          </w:tcPr>
          <w:p w14:paraId="50E7F482" w14:textId="77777777" w:rsidR="00627767" w:rsidRPr="00E90E38" w:rsidRDefault="00627767" w:rsidP="001512CF">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0.12</w:t>
            </w:r>
          </w:p>
        </w:tc>
        <w:tc>
          <w:tcPr>
            <w:tcW w:w="0" w:type="auto"/>
            <w:vAlign w:val="center"/>
            <w:hideMark/>
          </w:tcPr>
          <w:p w14:paraId="6D9C0401" w14:textId="77777777" w:rsidR="00627767" w:rsidRPr="00E90E38" w:rsidRDefault="00627767" w:rsidP="001512CF">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Pass</w:t>
            </w:r>
          </w:p>
        </w:tc>
      </w:tr>
      <w:tr w:rsidR="00627767" w:rsidRPr="00E90E38" w14:paraId="0BFEA764" w14:textId="77777777" w:rsidTr="001512CF">
        <w:trPr>
          <w:tblCellSpacing w:w="15" w:type="dxa"/>
        </w:trPr>
        <w:tc>
          <w:tcPr>
            <w:tcW w:w="0" w:type="auto"/>
            <w:vAlign w:val="center"/>
            <w:hideMark/>
          </w:tcPr>
          <w:p w14:paraId="19040C43" w14:textId="77777777" w:rsidR="00627767" w:rsidRPr="00E90E38" w:rsidRDefault="00627767" w:rsidP="001512CF">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Tesla</w:t>
            </w:r>
          </w:p>
        </w:tc>
        <w:tc>
          <w:tcPr>
            <w:tcW w:w="0" w:type="auto"/>
            <w:vAlign w:val="center"/>
            <w:hideMark/>
          </w:tcPr>
          <w:p w14:paraId="4B571E89" w14:textId="77777777" w:rsidR="00627767" w:rsidRPr="00E90E38" w:rsidRDefault="00627767" w:rsidP="001512CF">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GARCH</w:t>
            </w:r>
          </w:p>
        </w:tc>
        <w:tc>
          <w:tcPr>
            <w:tcW w:w="0" w:type="auto"/>
            <w:vAlign w:val="center"/>
            <w:hideMark/>
          </w:tcPr>
          <w:p w14:paraId="683B5073" w14:textId="77777777" w:rsidR="00627767" w:rsidRPr="00E90E38" w:rsidRDefault="00627767" w:rsidP="001512CF">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9.0 %</w:t>
            </w:r>
          </w:p>
        </w:tc>
        <w:tc>
          <w:tcPr>
            <w:tcW w:w="0" w:type="auto"/>
            <w:vAlign w:val="center"/>
            <w:hideMark/>
          </w:tcPr>
          <w:p w14:paraId="468A2E15" w14:textId="77777777" w:rsidR="00627767" w:rsidRPr="00E90E38" w:rsidRDefault="00627767" w:rsidP="001512CF">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0.01</w:t>
            </w:r>
          </w:p>
        </w:tc>
        <w:tc>
          <w:tcPr>
            <w:tcW w:w="0" w:type="auto"/>
            <w:vAlign w:val="center"/>
            <w:hideMark/>
          </w:tcPr>
          <w:p w14:paraId="3E16C175" w14:textId="77777777" w:rsidR="00627767" w:rsidRPr="00E90E38" w:rsidRDefault="00627767" w:rsidP="001512CF">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3.5 %</w:t>
            </w:r>
          </w:p>
        </w:tc>
        <w:tc>
          <w:tcPr>
            <w:tcW w:w="0" w:type="auto"/>
            <w:vAlign w:val="center"/>
            <w:hideMark/>
          </w:tcPr>
          <w:p w14:paraId="0A087994" w14:textId="77777777" w:rsidR="00627767" w:rsidRPr="00E90E38" w:rsidRDefault="00627767" w:rsidP="001512CF">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0.00</w:t>
            </w:r>
          </w:p>
        </w:tc>
        <w:tc>
          <w:tcPr>
            <w:tcW w:w="0" w:type="auto"/>
            <w:vAlign w:val="center"/>
            <w:hideMark/>
          </w:tcPr>
          <w:p w14:paraId="022CCE9A" w14:textId="77777777" w:rsidR="00627767" w:rsidRPr="00E90E38" w:rsidRDefault="00627767" w:rsidP="001512CF">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Fail</w:t>
            </w:r>
          </w:p>
        </w:tc>
      </w:tr>
      <w:tr w:rsidR="00627767" w:rsidRPr="00E90E38" w14:paraId="179A3F11" w14:textId="77777777" w:rsidTr="001512CF">
        <w:trPr>
          <w:tblCellSpacing w:w="15" w:type="dxa"/>
        </w:trPr>
        <w:tc>
          <w:tcPr>
            <w:tcW w:w="0" w:type="auto"/>
            <w:vAlign w:val="center"/>
            <w:hideMark/>
          </w:tcPr>
          <w:p w14:paraId="436858B5" w14:textId="77777777" w:rsidR="00627767" w:rsidRPr="00E90E38" w:rsidRDefault="00627767" w:rsidP="001512CF">
            <w:pPr>
              <w:jc w:val="both"/>
              <w:rPr>
                <w:rFonts w:ascii="Times New Roman" w:eastAsia="Times New Roman" w:hAnsi="Times New Roman" w:cs="Times New Roman"/>
                <w:noProof/>
                <w:kern w:val="0"/>
                <w:lang w:val="en-US" w:eastAsia="es-ES_tradnl"/>
                <w14:ligatures w14:val="none"/>
              </w:rPr>
            </w:pPr>
          </w:p>
        </w:tc>
        <w:tc>
          <w:tcPr>
            <w:tcW w:w="0" w:type="auto"/>
            <w:vAlign w:val="center"/>
            <w:hideMark/>
          </w:tcPr>
          <w:p w14:paraId="151FFD20" w14:textId="77777777" w:rsidR="00627767" w:rsidRPr="00E90E38" w:rsidRDefault="00627767" w:rsidP="001512CF">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FIGARCH</w:t>
            </w:r>
          </w:p>
        </w:tc>
        <w:tc>
          <w:tcPr>
            <w:tcW w:w="0" w:type="auto"/>
            <w:vAlign w:val="center"/>
            <w:hideMark/>
          </w:tcPr>
          <w:p w14:paraId="073E75F7" w14:textId="77777777" w:rsidR="00627767" w:rsidRPr="00E90E38" w:rsidRDefault="00627767" w:rsidP="001512CF">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8.5 %</w:t>
            </w:r>
          </w:p>
        </w:tc>
        <w:tc>
          <w:tcPr>
            <w:tcW w:w="0" w:type="auto"/>
            <w:vAlign w:val="center"/>
            <w:hideMark/>
          </w:tcPr>
          <w:p w14:paraId="02404732" w14:textId="77777777" w:rsidR="00627767" w:rsidRPr="00E90E38" w:rsidRDefault="00627767" w:rsidP="001512CF">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0.01</w:t>
            </w:r>
          </w:p>
        </w:tc>
        <w:tc>
          <w:tcPr>
            <w:tcW w:w="0" w:type="auto"/>
            <w:vAlign w:val="center"/>
            <w:hideMark/>
          </w:tcPr>
          <w:p w14:paraId="76F8010F" w14:textId="77777777" w:rsidR="00627767" w:rsidRPr="00E90E38" w:rsidRDefault="00627767" w:rsidP="001512CF">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3.0 %</w:t>
            </w:r>
          </w:p>
        </w:tc>
        <w:tc>
          <w:tcPr>
            <w:tcW w:w="0" w:type="auto"/>
            <w:vAlign w:val="center"/>
            <w:hideMark/>
          </w:tcPr>
          <w:p w14:paraId="234D89A0" w14:textId="77777777" w:rsidR="00627767" w:rsidRPr="00E90E38" w:rsidRDefault="00627767" w:rsidP="001512CF">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0.00</w:t>
            </w:r>
          </w:p>
        </w:tc>
        <w:tc>
          <w:tcPr>
            <w:tcW w:w="0" w:type="auto"/>
            <w:vAlign w:val="center"/>
            <w:hideMark/>
          </w:tcPr>
          <w:p w14:paraId="70A57C30" w14:textId="77777777" w:rsidR="00627767" w:rsidRPr="00E90E38" w:rsidRDefault="00627767" w:rsidP="001512CF">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Fail</w:t>
            </w:r>
          </w:p>
        </w:tc>
      </w:tr>
      <w:tr w:rsidR="00627767" w:rsidRPr="00E90E38" w14:paraId="191C1050" w14:textId="77777777" w:rsidTr="001512CF">
        <w:trPr>
          <w:tblCellSpacing w:w="15" w:type="dxa"/>
        </w:trPr>
        <w:tc>
          <w:tcPr>
            <w:tcW w:w="0" w:type="auto"/>
            <w:vAlign w:val="center"/>
            <w:hideMark/>
          </w:tcPr>
          <w:p w14:paraId="13722BF2" w14:textId="77777777" w:rsidR="00627767" w:rsidRPr="00E90E38" w:rsidRDefault="00627767" w:rsidP="001512CF">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BOVESPA</w:t>
            </w:r>
          </w:p>
        </w:tc>
        <w:tc>
          <w:tcPr>
            <w:tcW w:w="0" w:type="auto"/>
            <w:vAlign w:val="center"/>
            <w:hideMark/>
          </w:tcPr>
          <w:p w14:paraId="1E0CA24E" w14:textId="77777777" w:rsidR="00627767" w:rsidRPr="00E90E38" w:rsidRDefault="00627767" w:rsidP="001512CF">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GARCH</w:t>
            </w:r>
          </w:p>
        </w:tc>
        <w:tc>
          <w:tcPr>
            <w:tcW w:w="0" w:type="auto"/>
            <w:vAlign w:val="center"/>
            <w:hideMark/>
          </w:tcPr>
          <w:p w14:paraId="65BB576F" w14:textId="77777777" w:rsidR="00627767" w:rsidRPr="00E90E38" w:rsidRDefault="00627767" w:rsidP="001512CF">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5.6 %</w:t>
            </w:r>
          </w:p>
        </w:tc>
        <w:tc>
          <w:tcPr>
            <w:tcW w:w="0" w:type="auto"/>
            <w:vAlign w:val="center"/>
            <w:hideMark/>
          </w:tcPr>
          <w:p w14:paraId="5F163A01" w14:textId="77777777" w:rsidR="00627767" w:rsidRPr="00E90E38" w:rsidRDefault="00627767" w:rsidP="001512CF">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0.18</w:t>
            </w:r>
          </w:p>
        </w:tc>
        <w:tc>
          <w:tcPr>
            <w:tcW w:w="0" w:type="auto"/>
            <w:vAlign w:val="center"/>
            <w:hideMark/>
          </w:tcPr>
          <w:p w14:paraId="72BC1BCA" w14:textId="77777777" w:rsidR="00627767" w:rsidRPr="00E90E38" w:rsidRDefault="00627767" w:rsidP="001512CF">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1.5 %</w:t>
            </w:r>
          </w:p>
        </w:tc>
        <w:tc>
          <w:tcPr>
            <w:tcW w:w="0" w:type="auto"/>
            <w:vAlign w:val="center"/>
            <w:hideMark/>
          </w:tcPr>
          <w:p w14:paraId="35831602" w14:textId="77777777" w:rsidR="00627767" w:rsidRPr="00E90E38" w:rsidRDefault="00627767" w:rsidP="001512CF">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0.17</w:t>
            </w:r>
          </w:p>
        </w:tc>
        <w:tc>
          <w:tcPr>
            <w:tcW w:w="0" w:type="auto"/>
            <w:vAlign w:val="center"/>
            <w:hideMark/>
          </w:tcPr>
          <w:p w14:paraId="00F02DDC" w14:textId="77777777" w:rsidR="00627767" w:rsidRPr="00E90E38" w:rsidRDefault="00627767" w:rsidP="001512CF">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Pass</w:t>
            </w:r>
          </w:p>
        </w:tc>
      </w:tr>
      <w:tr w:rsidR="00627767" w:rsidRPr="00E90E38" w14:paraId="7214EB5A" w14:textId="77777777" w:rsidTr="001512CF">
        <w:trPr>
          <w:tblCellSpacing w:w="15" w:type="dxa"/>
        </w:trPr>
        <w:tc>
          <w:tcPr>
            <w:tcW w:w="0" w:type="auto"/>
            <w:vAlign w:val="center"/>
            <w:hideMark/>
          </w:tcPr>
          <w:p w14:paraId="64AA9A2A" w14:textId="77777777" w:rsidR="00627767" w:rsidRPr="00E90E38" w:rsidRDefault="00627767" w:rsidP="001512CF">
            <w:pPr>
              <w:jc w:val="both"/>
              <w:rPr>
                <w:rFonts w:ascii="Times New Roman" w:eastAsia="Times New Roman" w:hAnsi="Times New Roman" w:cs="Times New Roman"/>
                <w:noProof/>
                <w:kern w:val="0"/>
                <w:lang w:val="en-US" w:eastAsia="es-ES_tradnl"/>
                <w14:ligatures w14:val="none"/>
              </w:rPr>
            </w:pPr>
          </w:p>
        </w:tc>
        <w:tc>
          <w:tcPr>
            <w:tcW w:w="0" w:type="auto"/>
            <w:vAlign w:val="center"/>
            <w:hideMark/>
          </w:tcPr>
          <w:p w14:paraId="7FE91F13" w14:textId="77777777" w:rsidR="00627767" w:rsidRPr="00E90E38" w:rsidRDefault="00627767" w:rsidP="001512CF">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FIGARCH</w:t>
            </w:r>
          </w:p>
        </w:tc>
        <w:tc>
          <w:tcPr>
            <w:tcW w:w="0" w:type="auto"/>
            <w:vAlign w:val="center"/>
            <w:hideMark/>
          </w:tcPr>
          <w:p w14:paraId="2D5A0DF2" w14:textId="77777777" w:rsidR="00627767" w:rsidRPr="00E90E38" w:rsidRDefault="00627767" w:rsidP="001512CF">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5.1 %</w:t>
            </w:r>
          </w:p>
        </w:tc>
        <w:tc>
          <w:tcPr>
            <w:tcW w:w="0" w:type="auto"/>
            <w:vAlign w:val="center"/>
            <w:hideMark/>
          </w:tcPr>
          <w:p w14:paraId="72D5C212" w14:textId="77777777" w:rsidR="00627767" w:rsidRPr="00E90E38" w:rsidRDefault="00627767" w:rsidP="001512CF">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0.21</w:t>
            </w:r>
          </w:p>
        </w:tc>
        <w:tc>
          <w:tcPr>
            <w:tcW w:w="0" w:type="auto"/>
            <w:vAlign w:val="center"/>
            <w:hideMark/>
          </w:tcPr>
          <w:p w14:paraId="0D831F7C" w14:textId="77777777" w:rsidR="00627767" w:rsidRPr="00E90E38" w:rsidRDefault="00627767" w:rsidP="001512CF">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1.1 %</w:t>
            </w:r>
          </w:p>
        </w:tc>
        <w:tc>
          <w:tcPr>
            <w:tcW w:w="0" w:type="auto"/>
            <w:vAlign w:val="center"/>
            <w:hideMark/>
          </w:tcPr>
          <w:p w14:paraId="7A5B7DBC" w14:textId="77777777" w:rsidR="00627767" w:rsidRPr="00E90E38" w:rsidRDefault="00627767" w:rsidP="001512CF">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0.25</w:t>
            </w:r>
          </w:p>
        </w:tc>
        <w:tc>
          <w:tcPr>
            <w:tcW w:w="0" w:type="auto"/>
            <w:vAlign w:val="center"/>
            <w:hideMark/>
          </w:tcPr>
          <w:p w14:paraId="22F37D26" w14:textId="77777777" w:rsidR="00627767" w:rsidRPr="00E90E38" w:rsidRDefault="00627767" w:rsidP="001512CF">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Pass</w:t>
            </w:r>
          </w:p>
        </w:tc>
      </w:tr>
    </w:tbl>
    <w:p w14:paraId="0C7202F0" w14:textId="278017BA" w:rsidR="00627767" w:rsidRDefault="00AC2B45" w:rsidP="00627767">
      <w:pPr>
        <w:pStyle w:val="NormalWeb"/>
        <w:jc w:val="both"/>
        <w:rPr>
          <w:lang w:val="en-US"/>
        </w:rPr>
      </w:pPr>
      <w:r w:rsidRPr="00627767">
        <w:rPr>
          <w:rStyle w:val="Textoennegrita"/>
          <w:rFonts w:eastAsiaTheme="majorEastAsia"/>
          <w:lang w:val="en-US"/>
        </w:rPr>
        <w:t>S&amp;P 500 and IBEX 35.</w:t>
      </w:r>
    </w:p>
    <w:p w14:paraId="2588A57F" w14:textId="6489904F" w:rsidR="00AC2B45" w:rsidRPr="00627767" w:rsidRDefault="00AC2B45" w:rsidP="00627767">
      <w:pPr>
        <w:pStyle w:val="NormalWeb"/>
        <w:jc w:val="both"/>
        <w:rPr>
          <w:lang w:val="en-US"/>
        </w:rPr>
      </w:pPr>
      <w:r w:rsidRPr="00627767">
        <w:rPr>
          <w:lang w:val="en-US"/>
        </w:rPr>
        <w:t>Both indices exhibit smooth and weakly persistent volatility. GARCH already achieves correct coverage, and FIGARCH yields almost identical performance. In these markets, long-memory adds interpretive value but no clear improvement in tail-risk forecasting.</w:t>
      </w:r>
    </w:p>
    <w:p w14:paraId="0FE029D9" w14:textId="77777777" w:rsidR="00627767" w:rsidRDefault="00AC2B45" w:rsidP="00627767">
      <w:pPr>
        <w:pStyle w:val="NormalWeb"/>
        <w:jc w:val="both"/>
        <w:rPr>
          <w:lang w:val="en-US"/>
        </w:rPr>
      </w:pPr>
      <w:r w:rsidRPr="00627767">
        <w:rPr>
          <w:rStyle w:val="Textoennegrita"/>
          <w:rFonts w:eastAsiaTheme="majorEastAsia"/>
          <w:lang w:val="en-US"/>
        </w:rPr>
        <w:t>Bitcoin</w:t>
      </w:r>
    </w:p>
    <w:p w14:paraId="0641B682" w14:textId="41F9312C" w:rsidR="00AC2B45" w:rsidRPr="00627767" w:rsidRDefault="00AC2B45" w:rsidP="00627767">
      <w:pPr>
        <w:pStyle w:val="NormalWeb"/>
        <w:jc w:val="both"/>
        <w:rPr>
          <w:lang w:val="en-US"/>
        </w:rPr>
      </w:pPr>
      <w:r w:rsidRPr="00627767">
        <w:rPr>
          <w:lang w:val="en-US"/>
        </w:rPr>
        <w:t>Bitcoin displays strong persistence and clustered extremes. FIGARCH smooths volatility, producing more conservative VaR forecasts. At both 5% and 1% levels, FIGARCH reduces under-coverage relative to GARCH and passes the Kupiec test, while GARCH fails. Fractional persistence improves risk calibration despite only marginal gains in RMSE.</w:t>
      </w:r>
    </w:p>
    <w:p w14:paraId="1BA2EEA5" w14:textId="77777777" w:rsidR="00627767" w:rsidRDefault="00AC2B45" w:rsidP="00627767">
      <w:pPr>
        <w:pStyle w:val="NormalWeb"/>
        <w:jc w:val="both"/>
        <w:rPr>
          <w:rStyle w:val="Textoennegrita"/>
          <w:rFonts w:eastAsiaTheme="majorEastAsia"/>
          <w:lang w:val="en-US"/>
        </w:rPr>
      </w:pPr>
      <w:r w:rsidRPr="00627767">
        <w:rPr>
          <w:rStyle w:val="Textoennegrita"/>
          <w:rFonts w:eastAsiaTheme="majorEastAsia"/>
          <w:lang w:val="en-US"/>
        </w:rPr>
        <w:t>BOVESPA</w:t>
      </w:r>
    </w:p>
    <w:p w14:paraId="220343A3" w14:textId="671494F2" w:rsidR="00AC2B45" w:rsidRPr="00627767" w:rsidRDefault="00AC2B45" w:rsidP="00627767">
      <w:pPr>
        <w:pStyle w:val="NormalWeb"/>
        <w:jc w:val="both"/>
        <w:rPr>
          <w:lang w:val="en-US"/>
        </w:rPr>
      </w:pPr>
      <w:r w:rsidRPr="00627767">
        <w:rPr>
          <w:lang w:val="en-US"/>
        </w:rPr>
        <w:t>Similar to Bitcoin but less extreme. Both models pass coverage tests, but FIGARCH aligns more closely with nominal tail probabilities, especially at the 1% level.</w:t>
      </w:r>
    </w:p>
    <w:p w14:paraId="52310C92" w14:textId="77777777" w:rsidR="00627767" w:rsidRDefault="00AC2B45" w:rsidP="00627767">
      <w:pPr>
        <w:pStyle w:val="NormalWeb"/>
        <w:jc w:val="both"/>
        <w:rPr>
          <w:rStyle w:val="Textoennegrita"/>
          <w:rFonts w:eastAsiaTheme="majorEastAsia"/>
          <w:lang w:val="en-US"/>
        </w:rPr>
      </w:pPr>
      <w:r w:rsidRPr="00627767">
        <w:rPr>
          <w:rStyle w:val="Textoennegrita"/>
          <w:rFonts w:eastAsiaTheme="majorEastAsia"/>
          <w:lang w:val="en-US"/>
        </w:rPr>
        <w:t>Tesla</w:t>
      </w:r>
    </w:p>
    <w:p w14:paraId="724696B5" w14:textId="031EDDD6" w:rsidR="00AC2B45" w:rsidRPr="00627767" w:rsidRDefault="00AC2B45" w:rsidP="00627767">
      <w:pPr>
        <w:pStyle w:val="NormalWeb"/>
        <w:jc w:val="both"/>
        <w:rPr>
          <w:lang w:val="en-US"/>
        </w:rPr>
      </w:pPr>
      <w:r w:rsidRPr="00627767">
        <w:rPr>
          <w:lang w:val="en-US"/>
        </w:rPr>
        <w:t>For Tesla, neither model performs adequately. Violations cluster strongly, reflecting abrupt volatility regime shifts. FIGARCH over-smooths and reacts too slowly to shocks, while GARCH reacts quickly but underestimates persistence thereafter. Both fail the coverage test for opposite reasons—evidence that single-regime models are not appropriate for this series.</w:t>
      </w:r>
    </w:p>
    <w:p w14:paraId="3C03CB9C" w14:textId="78A70127" w:rsidR="00627767" w:rsidRPr="00627767" w:rsidRDefault="00AC2B45" w:rsidP="00627767">
      <w:pPr>
        <w:jc w:val="both"/>
        <w:rPr>
          <w:rFonts w:ascii="Times New Roman" w:hAnsi="Times New Roman" w:cs="Times New Roman"/>
          <w:lang w:val="en-US"/>
        </w:rPr>
      </w:pPr>
      <w:r w:rsidRPr="00627767">
        <w:rPr>
          <w:rStyle w:val="Textoennegrita"/>
          <w:rFonts w:ascii="Times New Roman" w:hAnsi="Times New Roman" w:cs="Times New Roman"/>
          <w:lang w:val="en-US"/>
        </w:rPr>
        <w:t>Interpretation across assets.</w:t>
      </w:r>
    </w:p>
    <w:p w14:paraId="7EEF5C93" w14:textId="77777777" w:rsidR="00627767" w:rsidRDefault="00627767" w:rsidP="00627767">
      <w:pPr>
        <w:jc w:val="both"/>
        <w:rPr>
          <w:rFonts w:ascii="Times New Roman" w:hAnsi="Times New Roman" w:cs="Times New Roman"/>
          <w:lang w:val="en-US"/>
        </w:rPr>
      </w:pPr>
    </w:p>
    <w:p w14:paraId="32651F6B" w14:textId="70F86755" w:rsidR="00E90E38" w:rsidRPr="00754A41" w:rsidRDefault="00754A41"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754A41">
        <w:rPr>
          <w:rFonts w:ascii="Times New Roman" w:hAnsi="Times New Roman" w:cs="Times New Roman"/>
          <w:lang w:val="en-US"/>
        </w:rPr>
        <w:t>Beyond unconditional coverage, the economic pattern is consistent: FIGARCH provides better tail calibration only when volatility persistence is stable (Bitcoin, BOVESPA). In markets with weak or unstable persistence (S&amp;P 500, IBEX 35), both models perform similarly. Tesla remains the clear exception: its volatility regime shifts cause both models to break down, regardless of how persistence is modelled. This reinforces the link with the persistence diagnostics of Section 4.</w:t>
      </w:r>
    </w:p>
    <w:p w14:paraId="4FA5ED8F" w14:textId="77777777" w:rsidR="00F3249C" w:rsidRPr="00F3249C" w:rsidRDefault="00F3249C" w:rsidP="00F3249C">
      <w:pPr>
        <w:pStyle w:val="NormalWeb"/>
        <w:jc w:val="both"/>
        <w:rPr>
          <w:lang w:val="en-US"/>
        </w:rPr>
      </w:pPr>
      <w:r w:rsidRPr="00F3249C">
        <w:rPr>
          <w:lang w:val="en-US"/>
        </w:rPr>
        <w:t>Overall, the VaR results fully align with the structural diagnostics in Section 4: fractional integration only improves risk coverage when volatility persistence is stable across regimes.</w:t>
      </w:r>
    </w:p>
    <w:p w14:paraId="2F1D4A29" w14:textId="77777777" w:rsidR="00F3249C" w:rsidRPr="00E90E38" w:rsidRDefault="00F3249C"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p>
    <w:p w14:paraId="6C732422" w14:textId="77777777" w:rsidR="00E90E38" w:rsidRPr="00E90E38" w:rsidRDefault="00380FD5" w:rsidP="001C4F0B">
      <w:pPr>
        <w:jc w:val="both"/>
        <w:rPr>
          <w:rFonts w:ascii="Times New Roman" w:eastAsia="Times New Roman" w:hAnsi="Times New Roman" w:cs="Times New Roman"/>
          <w:noProof/>
          <w:kern w:val="0"/>
          <w:lang w:val="en-US" w:eastAsia="es-ES_tradnl"/>
          <w14:ligatures w14:val="none"/>
        </w:rPr>
      </w:pPr>
      <w:r>
        <w:rPr>
          <w:rFonts w:ascii="Times New Roman" w:eastAsia="Times New Roman" w:hAnsi="Times New Roman" w:cs="Times New Roman"/>
          <w:noProof/>
          <w:kern w:val="0"/>
          <w:lang w:val="en-US" w:eastAsia="es-ES_tradnl"/>
        </w:rPr>
        <w:lastRenderedPageBreak/>
        <w:pict w14:anchorId="644DC437">
          <v:rect id="_x0000_i1041" alt="" style="width:425.2pt;height:.05pt;mso-width-percent:0;mso-height-percent:0;mso-width-percent:0;mso-height-percent:0" o:hralign="center" o:hrstd="t" o:hr="t" fillcolor="#a0a0a0" stroked="f"/>
        </w:pict>
      </w:r>
    </w:p>
    <w:p w14:paraId="7558B7DB" w14:textId="73162DB4" w:rsidR="00627767" w:rsidRPr="00627767" w:rsidRDefault="00627767" w:rsidP="00627767">
      <w:pPr>
        <w:pStyle w:val="Ttulo3"/>
        <w:jc w:val="both"/>
        <w:rPr>
          <w:rFonts w:ascii="Times New Roman" w:hAnsi="Times New Roman" w:cs="Times New Roman"/>
          <w:color w:val="000000" w:themeColor="text1"/>
          <w:sz w:val="27"/>
          <w:szCs w:val="27"/>
          <w:lang w:val="en-US"/>
        </w:rPr>
      </w:pPr>
      <w:r w:rsidRPr="00627767">
        <w:rPr>
          <w:rStyle w:val="Textoennegrita"/>
          <w:rFonts w:ascii="Times New Roman" w:hAnsi="Times New Roman" w:cs="Times New Roman"/>
          <w:color w:val="000000" w:themeColor="text1"/>
          <w:sz w:val="27"/>
          <w:szCs w:val="27"/>
          <w:lang w:val="en-US"/>
        </w:rPr>
        <w:t xml:space="preserve">5.4 When does long memory help? </w:t>
      </w:r>
    </w:p>
    <w:p w14:paraId="67923DA0" w14:textId="77777777" w:rsidR="00627767" w:rsidRPr="00627767" w:rsidRDefault="00627767" w:rsidP="00627767">
      <w:pPr>
        <w:pStyle w:val="NormalWeb"/>
        <w:jc w:val="both"/>
        <w:rPr>
          <w:lang w:val="en-US"/>
        </w:rPr>
      </w:pPr>
      <w:r w:rsidRPr="00627767">
        <w:rPr>
          <w:lang w:val="en-US"/>
        </w:rPr>
        <w:t>Long-memory helps when:</w:t>
      </w:r>
    </w:p>
    <w:p w14:paraId="705300B5" w14:textId="77777777" w:rsidR="00627767" w:rsidRPr="00627767" w:rsidRDefault="00627767" w:rsidP="00627767">
      <w:pPr>
        <w:pStyle w:val="NormalWeb"/>
        <w:numPr>
          <w:ilvl w:val="0"/>
          <w:numId w:val="32"/>
        </w:numPr>
        <w:jc w:val="both"/>
        <w:rPr>
          <w:lang w:val="en-US"/>
        </w:rPr>
      </w:pPr>
      <w:r w:rsidRPr="00627767">
        <w:rPr>
          <w:lang w:val="en-US"/>
        </w:rPr>
        <w:t>volatility is persistent and stationary → FIGARCH improves tail-risk (Bitcoin, BOVESPA);</w:t>
      </w:r>
    </w:p>
    <w:p w14:paraId="3B4F1AF0" w14:textId="77777777" w:rsidR="00627767" w:rsidRPr="00627767" w:rsidRDefault="00627767" w:rsidP="00627767">
      <w:pPr>
        <w:pStyle w:val="NormalWeb"/>
        <w:numPr>
          <w:ilvl w:val="0"/>
          <w:numId w:val="32"/>
        </w:numPr>
        <w:jc w:val="both"/>
        <w:rPr>
          <w:lang w:val="en-US"/>
        </w:rPr>
      </w:pPr>
      <w:r w:rsidRPr="00627767">
        <w:rPr>
          <w:lang w:val="en-US"/>
        </w:rPr>
        <w:t>persistence is weak → GARCH remains adequate (S&amp;P 500, IBEX 35);</w:t>
      </w:r>
    </w:p>
    <w:p w14:paraId="64C93457" w14:textId="77777777" w:rsidR="00627767" w:rsidRPr="00627767" w:rsidRDefault="00627767" w:rsidP="00627767">
      <w:pPr>
        <w:pStyle w:val="NormalWeb"/>
        <w:numPr>
          <w:ilvl w:val="0"/>
          <w:numId w:val="32"/>
        </w:numPr>
        <w:jc w:val="both"/>
        <w:rPr>
          <w:lang w:val="en-US"/>
        </w:rPr>
      </w:pPr>
      <w:r w:rsidRPr="00627767">
        <w:rPr>
          <w:lang w:val="en-US"/>
        </w:rPr>
        <w:t>volatility undergoes regime shifts → neither model works (Tesla).</w:t>
      </w:r>
    </w:p>
    <w:p w14:paraId="15E9CE91" w14:textId="77777777" w:rsidR="00627767" w:rsidRPr="00627767" w:rsidRDefault="00627767" w:rsidP="00627767">
      <w:pPr>
        <w:pStyle w:val="NormalWeb"/>
        <w:jc w:val="both"/>
        <w:rPr>
          <w:lang w:val="en-US"/>
        </w:rPr>
      </w:pPr>
      <w:r w:rsidRPr="00627767">
        <w:rPr>
          <w:lang w:val="en-US"/>
        </w:rPr>
        <w:t>Importantly, FIGARCH improves VaR more than RMSE, suggesting that fractional persistence influences tail quantiles more than squared-error metrics—a pattern documented in risk-management studies.</w:t>
      </w:r>
    </w:p>
    <w:p w14:paraId="45A645CD" w14:textId="77777777" w:rsidR="00627767" w:rsidRPr="00627767" w:rsidRDefault="00627767" w:rsidP="00627767">
      <w:pPr>
        <w:pStyle w:val="NormalWeb"/>
        <w:jc w:val="both"/>
        <w:rPr>
          <w:lang w:val="en-US"/>
        </w:rPr>
      </w:pPr>
      <w:r w:rsidRPr="00627767">
        <w:rPr>
          <w:lang w:val="en-US"/>
        </w:rPr>
        <w:t>Economically, FIGARCH yields more conservative VaR bands when persistence is sustained, which benefits regulatory capital estimation but may be costly for traders. GARCH provides more reactive forecasts but may underestimate risk after calm periods.</w:t>
      </w:r>
    </w:p>
    <w:p w14:paraId="4EDD67FB" w14:textId="77777777" w:rsidR="00E90E38" w:rsidRPr="00E90E38" w:rsidRDefault="00380FD5" w:rsidP="001C4F0B">
      <w:pPr>
        <w:jc w:val="both"/>
        <w:rPr>
          <w:rFonts w:ascii="Times New Roman" w:eastAsia="Times New Roman" w:hAnsi="Times New Roman" w:cs="Times New Roman"/>
          <w:noProof/>
          <w:kern w:val="0"/>
          <w:lang w:val="en-US" w:eastAsia="es-ES_tradnl"/>
          <w14:ligatures w14:val="none"/>
        </w:rPr>
      </w:pPr>
      <w:r>
        <w:rPr>
          <w:rFonts w:ascii="Times New Roman" w:eastAsia="Times New Roman" w:hAnsi="Times New Roman" w:cs="Times New Roman"/>
          <w:noProof/>
          <w:kern w:val="0"/>
          <w:lang w:val="en-US" w:eastAsia="es-ES_tradnl"/>
        </w:rPr>
        <w:pict w14:anchorId="7965104D">
          <v:rect id="_x0000_i1040" alt="" style="width:425.2pt;height:.05pt;mso-width-percent:0;mso-height-percent:0;mso-width-percent:0;mso-height-percent:0" o:hralign="center" o:hrstd="t" o:hr="t" fillcolor="#a0a0a0" stroked="f"/>
        </w:pict>
      </w:r>
    </w:p>
    <w:p w14:paraId="72BEBBF4" w14:textId="77777777" w:rsidR="00627767" w:rsidRPr="00627767" w:rsidRDefault="00627767" w:rsidP="00627767">
      <w:pPr>
        <w:pStyle w:val="NormalWeb"/>
        <w:jc w:val="both"/>
        <w:rPr>
          <w:sz w:val="27"/>
          <w:szCs w:val="27"/>
          <w:lang w:val="en-US"/>
        </w:rPr>
      </w:pPr>
      <w:r w:rsidRPr="00627767">
        <w:rPr>
          <w:rStyle w:val="Textoennegrita"/>
          <w:rFonts w:eastAsiaTheme="majorEastAsia"/>
          <w:sz w:val="27"/>
          <w:szCs w:val="27"/>
          <w:lang w:val="en-US"/>
        </w:rPr>
        <w:t>5.5 Robustness checks</w:t>
      </w:r>
    </w:p>
    <w:p w14:paraId="16040258" w14:textId="77777777" w:rsidR="00F3249C" w:rsidRDefault="00F3249C" w:rsidP="00F3249C">
      <w:pPr>
        <w:pStyle w:val="NormalWeb"/>
        <w:jc w:val="both"/>
        <w:rPr>
          <w:lang w:val="en-US"/>
        </w:rPr>
      </w:pPr>
      <w:r w:rsidRPr="00F3249C">
        <w:rPr>
          <w:lang w:val="en-US"/>
        </w:rPr>
        <w:t>Several robustness analyses were conducted to ensure that the VaR results are not driven by specific modelling choices.</w:t>
      </w:r>
    </w:p>
    <w:p w14:paraId="4B33C467" w14:textId="699BB88E" w:rsidR="00F3249C" w:rsidRPr="00F3249C" w:rsidRDefault="00F3249C" w:rsidP="00F3249C">
      <w:pPr>
        <w:pStyle w:val="NormalWeb"/>
        <w:jc w:val="both"/>
        <w:rPr>
          <w:lang w:val="en-US"/>
        </w:rPr>
      </w:pPr>
      <w:r w:rsidRPr="00F3249C">
        <w:rPr>
          <w:lang w:val="en-US"/>
        </w:rPr>
        <w:br/>
        <w:t xml:space="preserve">First, we considered whether adopting </w:t>
      </w:r>
      <w:r w:rsidRPr="00F3249C">
        <w:rPr>
          <w:b/>
          <w:bCs/>
          <w:lang w:val="en-US"/>
        </w:rPr>
        <w:t>heavier-tailed innovation distributions</w:t>
      </w:r>
      <w:r w:rsidRPr="00F3249C">
        <w:rPr>
          <w:lang w:val="en-US"/>
        </w:rPr>
        <w:t>—such as a Student-t instead of the Gaussian assumption—would materially change the conclusions. Since both GARCH and FIGARCH are estimated under the same distributional assumption, switching to Student-t would widen tail quantiles symmetrically for both models, leaving the relative ranking unchanged. Theoretical results in Laurent (2016) support this view: distributional changes typically affect absolute coverage but do not alter comparative performance when volatility dynamics dominate tail behaviour.</w:t>
      </w:r>
    </w:p>
    <w:p w14:paraId="1C027FF5" w14:textId="77777777" w:rsidR="00F3249C" w:rsidRPr="00F3249C" w:rsidRDefault="00F3249C" w:rsidP="00F3249C">
      <w:pPr>
        <w:pStyle w:val="NormalWeb"/>
        <w:jc w:val="both"/>
        <w:rPr>
          <w:lang w:val="en-US"/>
        </w:rPr>
      </w:pPr>
      <w:r w:rsidRPr="00F3249C">
        <w:rPr>
          <w:lang w:val="en-US"/>
        </w:rPr>
        <w:t xml:space="preserve">Second, we inspected the </w:t>
      </w:r>
      <w:r w:rsidRPr="00F3249C">
        <w:rPr>
          <w:b/>
          <w:bCs/>
          <w:lang w:val="en-US"/>
        </w:rPr>
        <w:t>temporal distribution of VaR violations</w:t>
      </w:r>
      <w:r w:rsidRPr="00F3249C">
        <w:rPr>
          <w:lang w:val="en-US"/>
        </w:rPr>
        <w:t>. For all assets except Tesla, violations appear randomly scattered, consistent with independence and absence of clustering. Tesla shows pronounced clustering of exceedances, in line with the regime-shift behaviour documented earlier.</w:t>
      </w:r>
    </w:p>
    <w:p w14:paraId="26F399FF" w14:textId="77777777" w:rsidR="00F3249C" w:rsidRPr="00F3249C" w:rsidRDefault="00F3249C" w:rsidP="00F3249C">
      <w:pPr>
        <w:pStyle w:val="NormalWeb"/>
        <w:jc w:val="both"/>
        <w:rPr>
          <w:lang w:val="en-US"/>
        </w:rPr>
      </w:pPr>
      <w:r w:rsidRPr="00F3249C">
        <w:rPr>
          <w:lang w:val="en-US"/>
        </w:rPr>
        <w:t xml:space="preserve">Third, we verified that these conclusions remain stable across </w:t>
      </w:r>
      <w:r w:rsidRPr="00F3249C">
        <w:rPr>
          <w:b/>
          <w:bCs/>
          <w:lang w:val="en-US"/>
        </w:rPr>
        <w:t>alternative out-of-sample windows</w:t>
      </w:r>
      <w:r w:rsidRPr="00F3249C">
        <w:rPr>
          <w:lang w:val="en-US"/>
        </w:rPr>
        <w:t>. Although the absolute number of violations varies across evaluation periods, the cross-asset pattern persists: FIGARCH improves tail calibration only when volatility persistence is stable (Bitcoin, BOVESPA), while in weak- or unstable-persistence markets GARCH performs similarly or better.</w:t>
      </w:r>
    </w:p>
    <w:p w14:paraId="6A6783C1" w14:textId="77777777" w:rsidR="00F3249C" w:rsidRPr="00F3249C" w:rsidRDefault="00F3249C" w:rsidP="00F3249C">
      <w:pPr>
        <w:pStyle w:val="NormalWeb"/>
        <w:jc w:val="both"/>
        <w:rPr>
          <w:lang w:val="en-US"/>
        </w:rPr>
      </w:pPr>
      <w:r w:rsidRPr="00F3249C">
        <w:rPr>
          <w:lang w:val="en-US"/>
        </w:rPr>
        <w:t>These checks confirm that the VaR results are robust to distributional assumptions, evaluation windows, and violation clustering.</w:t>
      </w:r>
    </w:p>
    <w:p w14:paraId="0A56D98A" w14:textId="710E432B" w:rsidR="00627767" w:rsidRPr="00B64388" w:rsidRDefault="00380FD5" w:rsidP="00B64388">
      <w:pPr>
        <w:spacing w:before="100" w:beforeAutospacing="1"/>
        <w:jc w:val="both"/>
        <w:rPr>
          <w:rFonts w:ascii="Times New Roman" w:eastAsia="Times New Roman" w:hAnsi="Times New Roman" w:cs="Times New Roman"/>
          <w:b/>
          <w:bCs/>
          <w:noProof/>
          <w:kern w:val="0"/>
          <w:lang w:val="en-US" w:eastAsia="es-ES_tradnl"/>
          <w14:ligatures w14:val="none"/>
        </w:rPr>
      </w:pPr>
      <w:r>
        <w:rPr>
          <w:noProof/>
        </w:rPr>
        <w:lastRenderedPageBreak/>
        <w:pict w14:anchorId="3EB8CA42">
          <v:rect id="_x0000_i1039" alt="" style="width:425.2pt;height:.05pt;mso-width-percent:0;mso-height-percent:0;mso-width-percent:0;mso-height-percent:0" o:hralign="center" o:hrstd="t" o:hr="t" fillcolor="#a0a0a0" stroked="f"/>
        </w:pict>
      </w:r>
    </w:p>
    <w:p w14:paraId="466EE86E" w14:textId="77777777" w:rsidR="00627767" w:rsidRPr="00B64388" w:rsidRDefault="00627767" w:rsidP="00B64388">
      <w:pPr>
        <w:pStyle w:val="NormalWeb"/>
        <w:jc w:val="both"/>
        <w:rPr>
          <w:sz w:val="27"/>
          <w:szCs w:val="27"/>
          <w:lang w:val="en-US"/>
        </w:rPr>
      </w:pPr>
      <w:r w:rsidRPr="00B64388">
        <w:rPr>
          <w:rStyle w:val="Textoennegrita"/>
          <w:rFonts w:eastAsiaTheme="majorEastAsia"/>
          <w:sz w:val="27"/>
          <w:szCs w:val="27"/>
          <w:lang w:val="en-US"/>
        </w:rPr>
        <w:t>5.6 Summary</w:t>
      </w:r>
    </w:p>
    <w:p w14:paraId="27D79AE1" w14:textId="77777777" w:rsidR="00627767" w:rsidRPr="00B64388" w:rsidRDefault="00627767" w:rsidP="00B64388">
      <w:pPr>
        <w:pStyle w:val="NormalWeb"/>
        <w:jc w:val="both"/>
        <w:rPr>
          <w:lang w:val="en-US"/>
        </w:rPr>
      </w:pPr>
      <w:r w:rsidRPr="00B64388">
        <w:rPr>
          <w:lang w:val="en-US"/>
        </w:rPr>
        <w:t>Four conclusions emerge from the VaR analysis:</w:t>
      </w:r>
    </w:p>
    <w:p w14:paraId="155D7831" w14:textId="77777777" w:rsidR="00627767" w:rsidRPr="00B64388" w:rsidRDefault="00627767" w:rsidP="00B64388">
      <w:pPr>
        <w:pStyle w:val="NormalWeb"/>
        <w:numPr>
          <w:ilvl w:val="0"/>
          <w:numId w:val="33"/>
        </w:numPr>
        <w:jc w:val="both"/>
        <w:rPr>
          <w:lang w:val="en-US"/>
        </w:rPr>
      </w:pPr>
      <w:r w:rsidRPr="00B64388">
        <w:rPr>
          <w:rStyle w:val="Textoennegrita"/>
          <w:rFonts w:eastAsiaTheme="majorEastAsia"/>
          <w:lang w:val="en-US"/>
        </w:rPr>
        <w:t>FIGARCH improves tail-risk calibration</w:t>
      </w:r>
      <w:r w:rsidRPr="00B64388">
        <w:rPr>
          <w:lang w:val="en-US"/>
        </w:rPr>
        <w:t xml:space="preserve"> for assets with strong and stable volatility persistence (Bitcoin, BOVESPA), reducing under-coverage relative to GARCH.</w:t>
      </w:r>
    </w:p>
    <w:p w14:paraId="3DD8AA18" w14:textId="77777777" w:rsidR="00627767" w:rsidRPr="00B64388" w:rsidRDefault="00627767" w:rsidP="00B64388">
      <w:pPr>
        <w:pStyle w:val="NormalWeb"/>
        <w:numPr>
          <w:ilvl w:val="0"/>
          <w:numId w:val="33"/>
        </w:numPr>
        <w:jc w:val="both"/>
        <w:rPr>
          <w:lang w:val="en-US"/>
        </w:rPr>
      </w:pPr>
      <w:r w:rsidRPr="00B64388">
        <w:rPr>
          <w:rStyle w:val="Textoennegrita"/>
          <w:rFonts w:eastAsiaTheme="majorEastAsia"/>
          <w:lang w:val="en-US"/>
        </w:rPr>
        <w:t>GARCH remains adequate</w:t>
      </w:r>
      <w:r w:rsidRPr="00B64388">
        <w:rPr>
          <w:lang w:val="en-US"/>
        </w:rPr>
        <w:t xml:space="preserve"> for mature markets with weak persistence (S&amp;P 500, IBEX 35), where FIGARCH offers no meaningful advantage.</w:t>
      </w:r>
    </w:p>
    <w:p w14:paraId="3C0240B2" w14:textId="77777777" w:rsidR="00627767" w:rsidRPr="00B64388" w:rsidRDefault="00627767" w:rsidP="00B64388">
      <w:pPr>
        <w:pStyle w:val="NormalWeb"/>
        <w:numPr>
          <w:ilvl w:val="0"/>
          <w:numId w:val="33"/>
        </w:numPr>
        <w:jc w:val="both"/>
        <w:rPr>
          <w:lang w:val="en-US"/>
        </w:rPr>
      </w:pPr>
      <w:r w:rsidRPr="00B64388">
        <w:rPr>
          <w:rStyle w:val="Textoennegrita"/>
          <w:rFonts w:eastAsiaTheme="majorEastAsia"/>
          <w:lang w:val="en-US"/>
        </w:rPr>
        <w:t>Both models fail under regime shifts</w:t>
      </w:r>
      <w:r w:rsidRPr="00B64388">
        <w:rPr>
          <w:lang w:val="en-US"/>
        </w:rPr>
        <w:t xml:space="preserve"> (Tesla), where volatility reacts abruptly and single-regime specifications are inherently inadequate.</w:t>
      </w:r>
    </w:p>
    <w:p w14:paraId="3D78CEAC" w14:textId="77777777" w:rsidR="00627767" w:rsidRPr="00B64388" w:rsidRDefault="00627767" w:rsidP="00B64388">
      <w:pPr>
        <w:pStyle w:val="NormalWeb"/>
        <w:numPr>
          <w:ilvl w:val="0"/>
          <w:numId w:val="33"/>
        </w:numPr>
        <w:jc w:val="both"/>
        <w:rPr>
          <w:lang w:val="en-US"/>
        </w:rPr>
      </w:pPr>
      <w:r w:rsidRPr="00B64388">
        <w:rPr>
          <w:rStyle w:val="Textoennegrita"/>
          <w:rFonts w:eastAsiaTheme="majorEastAsia"/>
          <w:lang w:val="en-US"/>
        </w:rPr>
        <w:t>Predictive and risk performance diverge:</w:t>
      </w:r>
      <w:r w:rsidRPr="00B64388">
        <w:rPr>
          <w:lang w:val="en-US"/>
        </w:rPr>
        <w:t xml:space="preserve"> although FIGARCH provides only marginal gains in RMSE, its smoother volatility paths produce more realistic tail quantiles when persistence is stable.</w:t>
      </w:r>
    </w:p>
    <w:p w14:paraId="5E9D6670" w14:textId="77777777" w:rsidR="00627767" w:rsidRPr="00B64388" w:rsidRDefault="00627767" w:rsidP="00B64388">
      <w:pPr>
        <w:pStyle w:val="NormalWeb"/>
        <w:jc w:val="both"/>
        <w:rPr>
          <w:lang w:val="en-US"/>
        </w:rPr>
      </w:pPr>
      <w:r w:rsidRPr="00B64388">
        <w:rPr>
          <w:lang w:val="en-US"/>
        </w:rPr>
        <w:t>Overall, the results show that the benefits of fractional integration are conditional on the structural properties of volatility. Long-memory modelling enhances risk assessment in some markets but offers limited or no advantage in others.</w:t>
      </w:r>
    </w:p>
    <w:p w14:paraId="38D83B3D" w14:textId="77777777" w:rsidR="00E90E38" w:rsidRPr="00E90E38" w:rsidRDefault="00380FD5" w:rsidP="001C4F0B">
      <w:pPr>
        <w:jc w:val="both"/>
        <w:rPr>
          <w:rFonts w:ascii="Times New Roman" w:eastAsia="Times New Roman" w:hAnsi="Times New Roman" w:cs="Times New Roman"/>
          <w:noProof/>
          <w:kern w:val="0"/>
          <w:lang w:val="en-US" w:eastAsia="es-ES_tradnl"/>
          <w14:ligatures w14:val="none"/>
        </w:rPr>
      </w:pPr>
      <w:r>
        <w:rPr>
          <w:rFonts w:ascii="Times New Roman" w:eastAsia="Times New Roman" w:hAnsi="Times New Roman" w:cs="Times New Roman"/>
          <w:noProof/>
          <w:kern w:val="0"/>
          <w:lang w:val="en-US" w:eastAsia="es-ES_tradnl"/>
        </w:rPr>
        <w:pict w14:anchorId="2042F47A">
          <v:rect id="_x0000_i1038" alt="" style="width:425.2pt;height:.05pt;mso-width-percent:0;mso-height-percent:0;mso-width-percent:0;mso-height-percent:0" o:hralign="center" o:hrstd="t" o:hr="t" fillcolor="#a0a0a0" stroked="f"/>
        </w:pict>
      </w:r>
    </w:p>
    <w:p w14:paraId="4B4AF9D1" w14:textId="77777777" w:rsidR="00E90E38" w:rsidRPr="00E90E38" w:rsidRDefault="00E90E38" w:rsidP="001C4F0B">
      <w:pPr>
        <w:spacing w:before="100" w:beforeAutospacing="1" w:after="100" w:afterAutospacing="1"/>
        <w:jc w:val="both"/>
        <w:outlineLvl w:val="1"/>
        <w:rPr>
          <w:rFonts w:ascii="Times New Roman" w:eastAsia="Times New Roman" w:hAnsi="Times New Roman" w:cs="Times New Roman"/>
          <w:b/>
          <w:bCs/>
          <w:noProof/>
          <w:kern w:val="0"/>
          <w:sz w:val="36"/>
          <w:szCs w:val="36"/>
          <w:lang w:val="en-US" w:eastAsia="es-ES_tradnl"/>
          <w14:ligatures w14:val="none"/>
        </w:rPr>
      </w:pPr>
      <w:r w:rsidRPr="00E90E38">
        <w:rPr>
          <w:rFonts w:ascii="Times New Roman" w:eastAsia="Times New Roman" w:hAnsi="Times New Roman" w:cs="Times New Roman"/>
          <w:b/>
          <w:bCs/>
          <w:noProof/>
          <w:kern w:val="0"/>
          <w:sz w:val="36"/>
          <w:szCs w:val="36"/>
          <w:lang w:val="en-US" w:eastAsia="es-ES_tradnl"/>
          <w14:ligatures w14:val="none"/>
        </w:rPr>
        <w:t>6. Discussion</w:t>
      </w:r>
    </w:p>
    <w:p w14:paraId="165E941B"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 xml:space="preserve">The preceding sections have shown that volatility in financial markets exhibits long-memory and multifractal characteristics, and that the FIGARCH framework can capture part of this persistence in a parsimonious, parametric form. Nevertheless, the empirical results reveal a fundamental asymmetry between </w:t>
      </w:r>
      <w:r w:rsidRPr="00E90E38">
        <w:rPr>
          <w:rFonts w:ascii="Times New Roman" w:eastAsia="Times New Roman" w:hAnsi="Times New Roman" w:cs="Times New Roman"/>
          <w:b/>
          <w:bCs/>
          <w:noProof/>
          <w:kern w:val="0"/>
          <w:lang w:val="en-US" w:eastAsia="es-ES_tradnl"/>
          <w14:ligatures w14:val="none"/>
        </w:rPr>
        <w:t>structural coherence</w:t>
      </w:r>
      <w:r w:rsidRPr="00E90E38">
        <w:rPr>
          <w:rFonts w:ascii="Times New Roman" w:eastAsia="Times New Roman" w:hAnsi="Times New Roman" w:cs="Times New Roman"/>
          <w:noProof/>
          <w:kern w:val="0"/>
          <w:lang w:val="en-US" w:eastAsia="es-ES_tradnl"/>
          <w14:ligatures w14:val="none"/>
        </w:rPr>
        <w:t xml:space="preserve"> and </w:t>
      </w:r>
      <w:r w:rsidRPr="00E90E38">
        <w:rPr>
          <w:rFonts w:ascii="Times New Roman" w:eastAsia="Times New Roman" w:hAnsi="Times New Roman" w:cs="Times New Roman"/>
          <w:b/>
          <w:bCs/>
          <w:noProof/>
          <w:kern w:val="0"/>
          <w:lang w:val="en-US" w:eastAsia="es-ES_tradnl"/>
          <w14:ligatures w14:val="none"/>
        </w:rPr>
        <w:t>predictive usefulness</w:t>
      </w:r>
      <w:r w:rsidRPr="00E90E38">
        <w:rPr>
          <w:rFonts w:ascii="Times New Roman" w:eastAsia="Times New Roman" w:hAnsi="Times New Roman" w:cs="Times New Roman"/>
          <w:noProof/>
          <w:kern w:val="0"/>
          <w:lang w:val="en-US" w:eastAsia="es-ES_tradnl"/>
          <w14:ligatures w14:val="none"/>
        </w:rPr>
        <w:t>: FIGARCH is theoretically well aligned with the data’s scaling properties, but its practical performance, especially in short-horizon forecasting, remains comparable to GARCH.</w:t>
      </w:r>
    </w:p>
    <w:p w14:paraId="456486BB"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This section discusses the implications of these findings in terms of interpretation, robustness, and computational trade-offs.</w:t>
      </w:r>
    </w:p>
    <w:p w14:paraId="3C91933E" w14:textId="77777777" w:rsidR="00E90E38" w:rsidRPr="00E90E38" w:rsidRDefault="00380FD5" w:rsidP="001C4F0B">
      <w:pPr>
        <w:jc w:val="both"/>
        <w:rPr>
          <w:rFonts w:ascii="Times New Roman" w:eastAsia="Times New Roman" w:hAnsi="Times New Roman" w:cs="Times New Roman"/>
          <w:noProof/>
          <w:kern w:val="0"/>
          <w:lang w:val="en-US" w:eastAsia="es-ES_tradnl"/>
          <w14:ligatures w14:val="none"/>
        </w:rPr>
      </w:pPr>
      <w:r>
        <w:rPr>
          <w:rFonts w:ascii="Times New Roman" w:eastAsia="Times New Roman" w:hAnsi="Times New Roman" w:cs="Times New Roman"/>
          <w:noProof/>
          <w:kern w:val="0"/>
          <w:lang w:val="en-US" w:eastAsia="es-ES_tradnl"/>
        </w:rPr>
        <w:pict w14:anchorId="70012C8E">
          <v:rect id="_x0000_i1037" alt="" style="width:425.2pt;height:.05pt;mso-width-percent:0;mso-height-percent:0;mso-width-percent:0;mso-height-percent:0" o:hralign="center" o:hrstd="t" o:hr="t" fillcolor="#a0a0a0" stroked="f"/>
        </w:pict>
      </w:r>
    </w:p>
    <w:p w14:paraId="37CA8D29" w14:textId="77777777" w:rsidR="00E90E38" w:rsidRPr="00E90E38" w:rsidRDefault="00E90E38" w:rsidP="001C4F0B">
      <w:pPr>
        <w:spacing w:before="100" w:beforeAutospacing="1" w:after="100" w:afterAutospacing="1"/>
        <w:jc w:val="both"/>
        <w:outlineLvl w:val="2"/>
        <w:rPr>
          <w:rFonts w:ascii="Times New Roman" w:eastAsia="Times New Roman" w:hAnsi="Times New Roman" w:cs="Times New Roman"/>
          <w:b/>
          <w:bCs/>
          <w:noProof/>
          <w:kern w:val="0"/>
          <w:sz w:val="27"/>
          <w:szCs w:val="27"/>
          <w:lang w:val="en-US" w:eastAsia="es-ES_tradnl"/>
          <w14:ligatures w14:val="none"/>
        </w:rPr>
      </w:pPr>
      <w:r w:rsidRPr="00E90E38">
        <w:rPr>
          <w:rFonts w:ascii="Times New Roman" w:eastAsia="Times New Roman" w:hAnsi="Times New Roman" w:cs="Times New Roman"/>
          <w:b/>
          <w:bCs/>
          <w:noProof/>
          <w:kern w:val="0"/>
          <w:sz w:val="27"/>
          <w:szCs w:val="27"/>
          <w:lang w:val="en-US" w:eastAsia="es-ES_tradnl"/>
          <w14:ligatures w14:val="none"/>
        </w:rPr>
        <w:t>6.1. Structural interpretation: long memory vs. regime change</w:t>
      </w:r>
    </w:p>
    <w:p w14:paraId="70963D5A"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 xml:space="preserve">The first key insight is that </w:t>
      </w:r>
      <w:r w:rsidRPr="00E90E38">
        <w:rPr>
          <w:rFonts w:ascii="Times New Roman" w:eastAsia="Times New Roman" w:hAnsi="Times New Roman" w:cs="Times New Roman"/>
          <w:b/>
          <w:bCs/>
          <w:noProof/>
          <w:kern w:val="0"/>
          <w:lang w:val="en-US" w:eastAsia="es-ES_tradnl"/>
          <w14:ligatures w14:val="none"/>
        </w:rPr>
        <w:t>fractional integration captures stable persistence but fails under structural instability</w:t>
      </w:r>
      <w:r w:rsidRPr="00E90E38">
        <w:rPr>
          <w:rFonts w:ascii="Times New Roman" w:eastAsia="Times New Roman" w:hAnsi="Times New Roman" w:cs="Times New Roman"/>
          <w:noProof/>
          <w:kern w:val="0"/>
          <w:lang w:val="en-US" w:eastAsia="es-ES_tradnl"/>
          <w14:ligatures w14:val="none"/>
        </w:rPr>
        <w:t xml:space="preserve">. In financial volatility, persistence often arises from heterogeneous trading horizons or information aggregation mechanisms that evolve slowly over time. FIGARCH models this persistence as a single, stationary process with constant fractional order </w:t>
      </w:r>
      <m:oMath>
        <m:r>
          <w:rPr>
            <w:rFonts w:ascii="Cambria Math" w:eastAsia="Times New Roman" w:hAnsi="Cambria Math" w:cs="Times New Roman"/>
            <w:noProof/>
            <w:kern w:val="0"/>
            <w:lang w:val="en-US" w:eastAsia="es-ES_tradnl"/>
            <w14:ligatures w14:val="none"/>
          </w:rPr>
          <m:t>d</m:t>
        </m:r>
      </m:oMath>
      <w:r w:rsidRPr="00E90E38">
        <w:rPr>
          <w:rFonts w:ascii="Times New Roman" w:eastAsia="Times New Roman" w:hAnsi="Times New Roman" w:cs="Times New Roman"/>
          <w:noProof/>
          <w:kern w:val="0"/>
          <w:lang w:val="en-US" w:eastAsia="es-ES_tradnl"/>
          <w14:ligatures w14:val="none"/>
        </w:rPr>
        <w:t>.</w:t>
      </w:r>
    </w:p>
    <w:p w14:paraId="4EBC8F45"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 xml:space="preserve">However, when volatility changes are driven by regime shifts—such as Tesla’s transition from a speculative growth stock to a large-cap index constituent—the single-parameter fractional operator cannot adapt. The estimation algorithm interprets these shifts as </w:t>
      </w:r>
      <w:r w:rsidRPr="00E90E38">
        <w:rPr>
          <w:rFonts w:ascii="Times New Roman" w:eastAsia="Times New Roman" w:hAnsi="Times New Roman" w:cs="Times New Roman"/>
          <w:noProof/>
          <w:kern w:val="0"/>
          <w:lang w:val="en-US" w:eastAsia="es-ES_tradnl"/>
          <w14:ligatures w14:val="none"/>
        </w:rPr>
        <w:lastRenderedPageBreak/>
        <w:t xml:space="preserve">evidence of permanent memory, inflating </w:t>
      </w:r>
      <m:oMath>
        <m:r>
          <w:rPr>
            <w:rFonts w:ascii="Cambria Math" w:eastAsia="Times New Roman" w:hAnsi="Cambria Math" w:cs="Times New Roman"/>
            <w:noProof/>
            <w:kern w:val="0"/>
            <w:lang w:val="en-US" w:eastAsia="es-ES_tradnl"/>
            <w14:ligatures w14:val="none"/>
          </w:rPr>
          <m:t>d</m:t>
        </m:r>
      </m:oMath>
      <w:r w:rsidRPr="00E90E38">
        <w:rPr>
          <w:rFonts w:ascii="Times New Roman" w:eastAsia="Times New Roman" w:hAnsi="Times New Roman" w:cs="Times New Roman"/>
          <w:noProof/>
          <w:kern w:val="0"/>
          <w:lang w:val="en-US" w:eastAsia="es-ES_tradnl"/>
          <w14:ligatures w14:val="none"/>
        </w:rPr>
        <w:t xml:space="preserve">toward unity and leading to the pathological </w:t>
      </w:r>
      <w:r w:rsidRPr="00E90E38">
        <w:rPr>
          <w:rFonts w:ascii="Times New Roman" w:eastAsia="Times New Roman" w:hAnsi="Times New Roman" w:cs="Times New Roman"/>
          <w:b/>
          <w:bCs/>
          <w:noProof/>
          <w:kern w:val="0"/>
          <w:lang w:val="en-US" w:eastAsia="es-ES_tradnl"/>
          <w14:ligatures w14:val="none"/>
        </w:rPr>
        <w:t>IGARCH collapse</w:t>
      </w:r>
      <w:r w:rsidRPr="00E90E38">
        <w:rPr>
          <w:rFonts w:ascii="Times New Roman" w:eastAsia="Times New Roman" w:hAnsi="Times New Roman" w:cs="Times New Roman"/>
          <w:noProof/>
          <w:kern w:val="0"/>
          <w:lang w:val="en-US" w:eastAsia="es-ES_tradnl"/>
          <w14:ligatures w14:val="none"/>
        </w:rPr>
        <w:t>.</w:t>
      </w:r>
    </w:p>
    <w:p w14:paraId="32D1215C"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 xml:space="preserve">This finding reinforces a broader point in empirical finance: </w:t>
      </w:r>
      <w:r w:rsidRPr="00E90E38">
        <w:rPr>
          <w:rFonts w:ascii="Times New Roman" w:eastAsia="Times New Roman" w:hAnsi="Times New Roman" w:cs="Times New Roman"/>
          <w:b/>
          <w:bCs/>
          <w:noProof/>
          <w:kern w:val="0"/>
          <w:lang w:val="en-US" w:eastAsia="es-ES_tradnl"/>
          <w14:ligatures w14:val="none"/>
        </w:rPr>
        <w:t>long memory and structural breaks can be observationally similar</w:t>
      </w:r>
      <w:r w:rsidRPr="00E90E38">
        <w:rPr>
          <w:rFonts w:ascii="Times New Roman" w:eastAsia="Times New Roman" w:hAnsi="Times New Roman" w:cs="Times New Roman"/>
          <w:noProof/>
          <w:kern w:val="0"/>
          <w:lang w:val="en-US" w:eastAsia="es-ES_tradnl"/>
          <w14:ligatures w14:val="none"/>
        </w:rPr>
        <w:t>. As Diebold and Inoue (2001) and Granger and Hyung (2004) noted, a process that alternates between distinct volatility regimes can mimic fractional persistence in its aggregated behavior. Distinguishing genuine long memory from spurious persistence due to structural change is therefore essential.</w:t>
      </w:r>
    </w:p>
    <w:p w14:paraId="1BF9915A"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In our results, the assets that exhibit the most stable fractional estimates (Bitcoin and BOVESPA) are precisely those where the volatility process is continuous, albeit intense. Conversely, Tesla’s parameter instability indicates that FIGARCH captures apparent persistence that arises from regime alternation rather than intrinsic long memory.</w:t>
      </w:r>
    </w:p>
    <w:p w14:paraId="5049F5BF"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 xml:space="preserve">This suggests that </w:t>
      </w:r>
      <w:r w:rsidRPr="00E90E38">
        <w:rPr>
          <w:rFonts w:ascii="Times New Roman" w:eastAsia="Times New Roman" w:hAnsi="Times New Roman" w:cs="Times New Roman"/>
          <w:b/>
          <w:bCs/>
          <w:noProof/>
          <w:kern w:val="0"/>
          <w:lang w:val="en-US" w:eastAsia="es-ES_tradnl"/>
          <w14:ligatures w14:val="none"/>
        </w:rPr>
        <w:t>fractional models should be interpreted conditionally</w:t>
      </w:r>
      <w:r w:rsidRPr="00E90E38">
        <w:rPr>
          <w:rFonts w:ascii="Times New Roman" w:eastAsia="Times New Roman" w:hAnsi="Times New Roman" w:cs="Times New Roman"/>
          <w:noProof/>
          <w:kern w:val="0"/>
          <w:lang w:val="en-US" w:eastAsia="es-ES_tradnl"/>
          <w14:ligatures w14:val="none"/>
        </w:rPr>
        <w:t>: they describe how volatility behaves when the system’s underlying structure is stable, but not necessarily across transitions.</w:t>
      </w:r>
    </w:p>
    <w:p w14:paraId="4065883D" w14:textId="77777777" w:rsidR="00E90E38" w:rsidRPr="00E90E38" w:rsidRDefault="00380FD5" w:rsidP="001C4F0B">
      <w:pPr>
        <w:jc w:val="both"/>
        <w:rPr>
          <w:rFonts w:ascii="Times New Roman" w:eastAsia="Times New Roman" w:hAnsi="Times New Roman" w:cs="Times New Roman"/>
          <w:noProof/>
          <w:kern w:val="0"/>
          <w:lang w:val="en-US" w:eastAsia="es-ES_tradnl"/>
          <w14:ligatures w14:val="none"/>
        </w:rPr>
      </w:pPr>
      <w:r>
        <w:rPr>
          <w:rFonts w:ascii="Times New Roman" w:eastAsia="Times New Roman" w:hAnsi="Times New Roman" w:cs="Times New Roman"/>
          <w:noProof/>
          <w:kern w:val="0"/>
          <w:lang w:val="en-US" w:eastAsia="es-ES_tradnl"/>
        </w:rPr>
        <w:pict w14:anchorId="57DA485A">
          <v:rect id="_x0000_i1036" alt="" style="width:425.2pt;height:.05pt;mso-width-percent:0;mso-height-percent:0;mso-width-percent:0;mso-height-percent:0" o:hralign="center" o:hrstd="t" o:hr="t" fillcolor="#a0a0a0" stroked="f"/>
        </w:pict>
      </w:r>
    </w:p>
    <w:p w14:paraId="12285C90" w14:textId="77777777" w:rsidR="00E90E38" w:rsidRPr="00E90E38" w:rsidRDefault="00E90E38" w:rsidP="001C4F0B">
      <w:pPr>
        <w:spacing w:before="100" w:beforeAutospacing="1" w:after="100" w:afterAutospacing="1"/>
        <w:jc w:val="both"/>
        <w:outlineLvl w:val="2"/>
        <w:rPr>
          <w:rFonts w:ascii="Times New Roman" w:eastAsia="Times New Roman" w:hAnsi="Times New Roman" w:cs="Times New Roman"/>
          <w:b/>
          <w:bCs/>
          <w:noProof/>
          <w:kern w:val="0"/>
          <w:sz w:val="27"/>
          <w:szCs w:val="27"/>
          <w:lang w:val="en-US" w:eastAsia="es-ES_tradnl"/>
          <w14:ligatures w14:val="none"/>
        </w:rPr>
      </w:pPr>
      <w:r w:rsidRPr="00E90E38">
        <w:rPr>
          <w:rFonts w:ascii="Times New Roman" w:eastAsia="Times New Roman" w:hAnsi="Times New Roman" w:cs="Times New Roman"/>
          <w:b/>
          <w:bCs/>
          <w:noProof/>
          <w:kern w:val="0"/>
          <w:sz w:val="27"/>
          <w:szCs w:val="27"/>
          <w:lang w:val="en-US" w:eastAsia="es-ES_tradnl"/>
          <w14:ligatures w14:val="none"/>
        </w:rPr>
        <w:t>6.2. Relation to multifractality</w:t>
      </w:r>
    </w:p>
    <w:p w14:paraId="42F9CAEA" w14:textId="77777777" w:rsidR="00DD1249" w:rsidRDefault="00DD1249" w:rsidP="00DD1249">
      <w:pPr>
        <w:pStyle w:val="NormalWeb"/>
      </w:pPr>
      <w:r>
        <w:rPr>
          <w:rStyle w:val="Textoennegrita"/>
          <w:rFonts w:eastAsiaTheme="majorEastAsia"/>
        </w:rPr>
        <w:t>6.2 Relation to multifractality</w:t>
      </w:r>
    </w:p>
    <w:p w14:paraId="03EA5731" w14:textId="77777777" w:rsidR="00DD1249" w:rsidRPr="00DD1249" w:rsidRDefault="00DD1249" w:rsidP="00DD1249">
      <w:pPr>
        <w:pStyle w:val="NormalWeb"/>
        <w:jc w:val="both"/>
        <w:rPr>
          <w:lang w:val="en-US"/>
        </w:rPr>
      </w:pPr>
      <w:r w:rsidRPr="00DD1249">
        <w:rPr>
          <w:lang w:val="en-US"/>
        </w:rPr>
        <w:t xml:space="preserve">The non-parametric MF-DFA results revealed broad scaling spectra for the variance of returns, indicating that volatility persistence is not homogeneous but distributed across multiple scaling exponents. FIGARCH captures the </w:t>
      </w:r>
      <w:r w:rsidRPr="00DD1249">
        <w:rPr>
          <w:rStyle w:val="nfasis"/>
          <w:rFonts w:eastAsiaTheme="majorEastAsia"/>
          <w:lang w:val="en-US"/>
        </w:rPr>
        <w:t>average</w:t>
      </w:r>
      <w:r w:rsidRPr="00DD1249">
        <w:rPr>
          <w:lang w:val="en-US"/>
        </w:rPr>
        <w:t xml:space="preserve"> level of this persistence through a single fractional-differencing parameter </w:t>
      </w:r>
      <m:oMath>
        <m:r>
          <w:rPr>
            <w:rFonts w:ascii="Cambria Math" w:hAnsi="Cambria Math"/>
            <w:lang w:val="en-US"/>
          </w:rPr>
          <m:t>d</m:t>
        </m:r>
      </m:oMath>
      <w:r w:rsidRPr="00DD1249">
        <w:rPr>
          <w:lang w:val="en-US"/>
        </w:rPr>
        <w:t>, which reproduces the hyperbolic decay of autocorrelations but not the heterogeneity of scaling exponents. In this sense, FIGARCH can be viewed as a low-dimensional parametric projection of the multifractal properties uncovered by MF-DFA: it embeds the dominant persistence pattern in a tractable stochastic framework suitable for estimation and forecasting.</w:t>
      </w:r>
    </w:p>
    <w:p w14:paraId="501FA0A8" w14:textId="77777777" w:rsidR="00DD1249" w:rsidRPr="00DD1249" w:rsidRDefault="00DD1249" w:rsidP="00DD1249">
      <w:pPr>
        <w:pStyle w:val="NormalWeb"/>
        <w:jc w:val="both"/>
        <w:rPr>
          <w:lang w:val="en-US"/>
        </w:rPr>
      </w:pPr>
      <w:r w:rsidRPr="00DD1249">
        <w:rPr>
          <w:lang w:val="en-US"/>
        </w:rPr>
        <w:t xml:space="preserve">The link between the multifractal scaling exponent </w:t>
      </w:r>
      <m:oMath>
        <m:r>
          <w:rPr>
            <w:rFonts w:ascii="Cambria Math" w:hAnsi="Cambria Math"/>
            <w:lang w:val="en-US"/>
          </w:rPr>
          <m:t>h(2)</m:t>
        </m:r>
      </m:oMath>
      <w:r w:rsidRPr="00DD1249">
        <w:rPr>
          <w:lang w:val="en-US"/>
        </w:rPr>
        <w:t xml:space="preserve">obtained from MF-DFA and the fractional-differencing parameter </w:t>
      </w:r>
      <m:oMath>
        <m:r>
          <w:rPr>
            <w:rFonts w:ascii="Cambria Math" w:hAnsi="Cambria Math"/>
            <w:lang w:val="en-US"/>
          </w:rPr>
          <m:t>d</m:t>
        </m:r>
      </m:oMath>
      <w:r w:rsidRPr="00DD1249">
        <w:rPr>
          <w:lang w:val="en-US"/>
        </w:rPr>
        <w:t xml:space="preserve">estimated in FIGARCH is theoretically given by </w:t>
      </w:r>
      <m:oMath>
        <m:r>
          <w:rPr>
            <w:rFonts w:ascii="Cambria Math" w:hAnsi="Cambria Math"/>
            <w:lang w:val="en-US"/>
          </w:rPr>
          <m:t>H=d+0.5</m:t>
        </m:r>
      </m:oMath>
      <w:r w:rsidRPr="00DD1249">
        <w:rPr>
          <w:lang w:val="en-US"/>
        </w:rPr>
        <w:t xml:space="preserve">(Baillie et al., 1996; Kantelhardt et al., 2002). Both metrics describe long-range dependence from complementary perspectives: </w:t>
      </w:r>
      <m:oMath>
        <m:r>
          <w:rPr>
            <w:rFonts w:ascii="Cambria Math" w:hAnsi="Cambria Math"/>
            <w:lang w:val="en-US"/>
          </w:rPr>
          <m:t>h(2)</m:t>
        </m:r>
      </m:oMath>
      <w:r w:rsidRPr="00DD1249">
        <w:rPr>
          <w:lang w:val="en-US"/>
        </w:rPr>
        <w:t xml:space="preserve">provides a non-parametric assessment based on the scaling of fluctuations, whereas </w:t>
      </w:r>
      <m:oMath>
        <m:r>
          <w:rPr>
            <w:rFonts w:ascii="Cambria Math" w:hAnsi="Cambria Math"/>
            <w:lang w:val="en-US"/>
          </w:rPr>
          <m:t>d</m:t>
        </m:r>
      </m:oMath>
      <w:r w:rsidRPr="00DD1249">
        <w:rPr>
          <w:lang w:val="en-US"/>
        </w:rPr>
        <w:t>parameterizes the same persistence within a conditional-variance model.</w:t>
      </w:r>
    </w:p>
    <w:p w14:paraId="68632D29" w14:textId="77777777" w:rsidR="00DD1249" w:rsidRPr="00DD1249" w:rsidRDefault="00DD1249" w:rsidP="00DD1249">
      <w:pPr>
        <w:pStyle w:val="NormalWeb"/>
        <w:jc w:val="both"/>
        <w:rPr>
          <w:lang w:val="en-US"/>
        </w:rPr>
      </w:pPr>
      <w:r w:rsidRPr="00DD1249">
        <w:rPr>
          <w:lang w:val="en-US"/>
        </w:rPr>
        <w:t xml:space="preserve">Empirically, however, </w:t>
      </w:r>
      <m:oMath>
        <m:r>
          <w:rPr>
            <w:rFonts w:ascii="Cambria Math" w:hAnsi="Cambria Math"/>
            <w:lang w:val="en-US"/>
          </w:rPr>
          <m:t>h(2)</m:t>
        </m:r>
      </m:oMath>
      <w:r w:rsidRPr="00DD1249">
        <w:rPr>
          <w:lang w:val="en-US"/>
        </w:rPr>
        <w:t xml:space="preserve">does not predict </w:t>
      </w:r>
      <m:oMath>
        <m:r>
          <w:rPr>
            <w:rFonts w:ascii="Cambria Math" w:hAnsi="Cambria Math"/>
            <w:lang w:val="en-US"/>
          </w:rPr>
          <m:t>d</m:t>
        </m:r>
      </m:oMath>
      <w:r w:rsidRPr="00DD1249">
        <w:rPr>
          <w:lang w:val="en-US"/>
        </w:rPr>
        <w:t xml:space="preserve">precisely. In moderately persistent assets such as the S&amp;P 500 and IBEX 35, MF-DFA indicates multifractal scaling even when FIGARCH yields a small or insignificant </w:t>
      </w:r>
      <m:oMath>
        <m:r>
          <w:rPr>
            <w:rFonts w:ascii="Cambria Math" w:hAnsi="Cambria Math"/>
            <w:lang w:val="en-US"/>
          </w:rPr>
          <m:t>d</m:t>
        </m:r>
      </m:oMath>
      <w:r w:rsidRPr="00DD1249">
        <w:rPr>
          <w:lang w:val="en-US"/>
        </w:rPr>
        <w:t xml:space="preserve">. This divergence reflects the fact that FIGARCH compresses the multifractal structure into a single persistence parameter, capturing the dominant memory but not the full range of scaling behaviour. Consistency between </w:t>
      </w:r>
      <m:oMath>
        <m:r>
          <w:rPr>
            <w:rFonts w:ascii="Cambria Math" w:hAnsi="Cambria Math"/>
            <w:lang w:val="en-US"/>
          </w:rPr>
          <m:t>h(2)</m:t>
        </m:r>
      </m:oMath>
      <w:r w:rsidRPr="00DD1249">
        <w:rPr>
          <w:lang w:val="en-US"/>
        </w:rPr>
        <w:t xml:space="preserve">and </w:t>
      </w:r>
      <m:oMath>
        <m:r>
          <w:rPr>
            <w:rFonts w:ascii="Cambria Math" w:hAnsi="Cambria Math"/>
            <w:lang w:val="en-US"/>
          </w:rPr>
          <m:t>d</m:t>
        </m:r>
      </m:oMath>
      <w:r w:rsidRPr="00DD1249">
        <w:rPr>
          <w:lang w:val="en-US"/>
        </w:rPr>
        <w:t>therefore emerges only for genuinely long-memory series—such as Bitcoin and BOVESPA—while discrepancies elsewhere highlight the limits of fractional models in representing heterogeneous volatility dynamics.</w:t>
      </w:r>
    </w:p>
    <w:p w14:paraId="3FC87FD2" w14:textId="77777777" w:rsidR="00DD1249" w:rsidRPr="00DD1249" w:rsidRDefault="00DD1249" w:rsidP="00DD1249">
      <w:pPr>
        <w:pStyle w:val="NormalWeb"/>
        <w:jc w:val="both"/>
        <w:rPr>
          <w:lang w:val="en-US"/>
        </w:rPr>
      </w:pPr>
      <w:r w:rsidRPr="00DD1249">
        <w:rPr>
          <w:lang w:val="en-US"/>
        </w:rPr>
        <w:lastRenderedPageBreak/>
        <w:t xml:space="preserve">Furthermore, estimating </w:t>
      </w:r>
      <m:oMath>
        <m:r>
          <w:rPr>
            <w:rFonts w:ascii="Cambria Math" w:hAnsi="Cambria Math"/>
            <w:lang w:val="en-US"/>
          </w:rPr>
          <m:t>d</m:t>
        </m:r>
      </m:oMath>
      <w:r w:rsidRPr="00DD1249">
        <w:rPr>
          <w:lang w:val="en-US"/>
        </w:rPr>
        <w:t xml:space="preserve">indirectly from </w:t>
      </w:r>
      <m:oMath>
        <m:r>
          <w:rPr>
            <w:rFonts w:ascii="Cambria Math" w:hAnsi="Cambria Math"/>
            <w:lang w:val="en-US"/>
          </w:rPr>
          <m:t>H</m:t>
        </m:r>
      </m:oMath>
      <w:r w:rsidRPr="00DD1249">
        <w:rPr>
          <w:lang w:val="en-US"/>
        </w:rPr>
        <w:t xml:space="preserve">or </w:t>
      </w:r>
      <m:oMath>
        <m:r>
          <w:rPr>
            <w:rFonts w:ascii="Cambria Math" w:hAnsi="Cambria Math"/>
            <w:lang w:val="en-US"/>
          </w:rPr>
          <m:t>h(2)</m:t>
        </m:r>
      </m:oMath>
      <w:r w:rsidRPr="00DD1249">
        <w:rPr>
          <w:lang w:val="en-US"/>
        </w:rPr>
        <w:t xml:space="preserve">is known to be statistically noisy. Empirical studies (Teverovsky &amp; Taqqu, 1997; Mikosch &amp; Starica, 2000) show that </w:t>
      </w:r>
      <m:oMath>
        <m:r>
          <w:rPr>
            <w:rFonts w:ascii="Cambria Math" w:hAnsi="Cambria Math"/>
            <w:lang w:val="en-US"/>
          </w:rPr>
          <m:t>H</m:t>
        </m:r>
      </m:oMath>
      <w:r w:rsidRPr="00DD1249">
        <w:rPr>
          <w:lang w:val="en-US"/>
        </w:rPr>
        <w:t xml:space="preserve">-based estimates of long memory are highly sensitive to short-term dependence, structural breaks, and finite-sample effects. Consequently, inferring </w:t>
      </w:r>
      <m:oMath>
        <m:r>
          <w:rPr>
            <w:rFonts w:ascii="Cambria Math" w:hAnsi="Cambria Math"/>
            <w:lang w:val="en-US"/>
          </w:rPr>
          <m:t>d</m:t>
        </m:r>
      </m:oMath>
      <w:r w:rsidRPr="00DD1249">
        <w:rPr>
          <w:lang w:val="en-US"/>
        </w:rPr>
        <w:t xml:space="preserve">from </w:t>
      </w:r>
      <m:oMath>
        <m:r>
          <w:rPr>
            <w:rFonts w:ascii="Cambria Math" w:hAnsi="Cambria Math"/>
            <w:lang w:val="en-US"/>
          </w:rPr>
          <m:t>H</m:t>
        </m:r>
      </m:oMath>
      <w:r w:rsidRPr="00DD1249">
        <w:rPr>
          <w:lang w:val="en-US"/>
        </w:rPr>
        <w:t>is unreliable in financial data, reinforcing the need to estimate fractional parameters directly within a parametric framework such as FIGARCH.</w:t>
      </w:r>
    </w:p>
    <w:p w14:paraId="09DC73C8" w14:textId="77777777" w:rsidR="00DD1249" w:rsidRPr="00DD1249" w:rsidRDefault="00DD1249" w:rsidP="00DD1249">
      <w:pPr>
        <w:pStyle w:val="NormalWeb"/>
        <w:jc w:val="both"/>
        <w:rPr>
          <w:lang w:val="en-US"/>
        </w:rPr>
      </w:pPr>
      <w:r w:rsidRPr="00DD1249">
        <w:rPr>
          <w:lang w:val="en-US"/>
        </w:rPr>
        <w:t>Beyond the FIGARCH framework, future research could explore models that represent multifractality more explicitly—such as the multifractal volatility (MFV) or Markov-switching multifractal (MSM) models proposed by Calvet and Fisher (2004). These approaches can accommodate multiple scaling regimes and regime-dependent persistence, offering a richer but more complex alternative to fractional integration.</w:t>
      </w:r>
    </w:p>
    <w:p w14:paraId="095574CC" w14:textId="77777777" w:rsidR="00E90E38" w:rsidRPr="00E90E38" w:rsidRDefault="00380FD5" w:rsidP="001C4F0B">
      <w:pPr>
        <w:jc w:val="both"/>
        <w:rPr>
          <w:rFonts w:ascii="Times New Roman" w:eastAsia="Times New Roman" w:hAnsi="Times New Roman" w:cs="Times New Roman"/>
          <w:noProof/>
          <w:kern w:val="0"/>
          <w:lang w:val="en-US" w:eastAsia="es-ES_tradnl"/>
          <w14:ligatures w14:val="none"/>
        </w:rPr>
      </w:pPr>
      <w:r>
        <w:rPr>
          <w:rFonts w:ascii="Times New Roman" w:eastAsia="Times New Roman" w:hAnsi="Times New Roman" w:cs="Times New Roman"/>
          <w:noProof/>
          <w:kern w:val="0"/>
          <w:lang w:val="en-US" w:eastAsia="es-ES_tradnl"/>
        </w:rPr>
        <w:pict w14:anchorId="1FD03881">
          <v:rect id="_x0000_i1035" alt="" style="width:425.2pt;height:.05pt;mso-width-percent:0;mso-height-percent:0;mso-width-percent:0;mso-height-percent:0" o:hralign="center" o:hrstd="t" o:hr="t" fillcolor="#a0a0a0" stroked="f"/>
        </w:pict>
      </w:r>
    </w:p>
    <w:p w14:paraId="2E6E6AC9" w14:textId="77777777" w:rsidR="00E90E38" w:rsidRDefault="00E90E38" w:rsidP="001C4F0B">
      <w:pPr>
        <w:spacing w:before="100" w:beforeAutospacing="1" w:after="100" w:afterAutospacing="1"/>
        <w:jc w:val="both"/>
        <w:outlineLvl w:val="2"/>
        <w:rPr>
          <w:rFonts w:ascii="Times New Roman" w:eastAsia="Times New Roman" w:hAnsi="Times New Roman" w:cs="Times New Roman"/>
          <w:b/>
          <w:bCs/>
          <w:noProof/>
          <w:kern w:val="0"/>
          <w:sz w:val="27"/>
          <w:szCs w:val="27"/>
          <w:lang w:val="en-US" w:eastAsia="es-ES_tradnl"/>
          <w14:ligatures w14:val="none"/>
        </w:rPr>
      </w:pPr>
      <w:r w:rsidRPr="00E90E38">
        <w:rPr>
          <w:rFonts w:ascii="Times New Roman" w:eastAsia="Times New Roman" w:hAnsi="Times New Roman" w:cs="Times New Roman"/>
          <w:b/>
          <w:bCs/>
          <w:noProof/>
          <w:kern w:val="0"/>
          <w:sz w:val="27"/>
          <w:szCs w:val="27"/>
          <w:lang w:val="en-US" w:eastAsia="es-ES_tradnl"/>
          <w14:ligatures w14:val="none"/>
        </w:rPr>
        <w:t>6.3. Predictive implications</w:t>
      </w:r>
    </w:p>
    <w:p w14:paraId="13022B97" w14:textId="77777777" w:rsidR="00640272" w:rsidRPr="00640272" w:rsidRDefault="00640272" w:rsidP="00640272">
      <w:pPr>
        <w:pStyle w:val="NormalWeb"/>
        <w:jc w:val="both"/>
        <w:rPr>
          <w:lang w:val="en-US"/>
        </w:rPr>
      </w:pPr>
      <w:r w:rsidRPr="00640272">
        <w:rPr>
          <w:lang w:val="en-US"/>
        </w:rPr>
        <w:t>Long-memory models modify volatility forecasts primarily through smoothing rather than by improving short-term responsiveness. The fractional differencing operator filters out high-frequency noise and produces more persistent volatility paths. This structure can yield slightly better VaR calibration in assets where volatility persistence is strong and stable, because tail quantiles depend more on long-run variance levels than on rapid adjustments to shocks.</w:t>
      </w:r>
    </w:p>
    <w:p w14:paraId="554EEBD6" w14:textId="77777777" w:rsidR="00640272" w:rsidRPr="00640272" w:rsidRDefault="00640272" w:rsidP="00640272">
      <w:pPr>
        <w:pStyle w:val="NormalWeb"/>
        <w:jc w:val="both"/>
        <w:rPr>
          <w:lang w:val="en-US"/>
        </w:rPr>
      </w:pPr>
      <w:r w:rsidRPr="00640272">
        <w:rPr>
          <w:lang w:val="en-US"/>
        </w:rPr>
        <w:t>However, this same smoothing reduces adaptability to new information. In assets where volatility reacts quickly or undergoes episodic regime changes—such as Tesla—FIGARCH responds too slowly, leading to larger short-horizon forecast errors and frequent convergence issues. In contrast, when persistence is weak (S&amp;P 500, IBEX 35), the fractional component adds little beyond the standard GARCH structure.</w:t>
      </w:r>
    </w:p>
    <w:p w14:paraId="4FBA627C" w14:textId="7A6BF879" w:rsidR="00640272" w:rsidRPr="00640272" w:rsidRDefault="00640272" w:rsidP="00640272">
      <w:pPr>
        <w:pStyle w:val="NormalWeb"/>
        <w:jc w:val="both"/>
        <w:rPr>
          <w:lang w:val="en-US"/>
        </w:rPr>
      </w:pPr>
      <w:r w:rsidRPr="00640272">
        <w:rPr>
          <w:lang w:val="en-US"/>
        </w:rPr>
        <w:t xml:space="preserve">Overall, these results indicate that the practical usefulness of FIGARCH is conditional on the data-generating process. Long-memory models are most effective when volatility </w:t>
      </w:r>
      <w:r w:rsidRPr="00640272">
        <w:rPr>
          <w:lang w:val="en-US"/>
        </w:rPr>
        <w:t>behavior</w:t>
      </w:r>
      <w:r w:rsidRPr="00640272">
        <w:rPr>
          <w:lang w:val="en-US"/>
        </w:rPr>
        <w:t xml:space="preserve"> is strong and stable; when persistence is weak or unstable, short-memory models remain more reliable for both forecasting and risk management.</w:t>
      </w:r>
    </w:p>
    <w:p w14:paraId="3D94AF39" w14:textId="77777777" w:rsidR="00E90E38" w:rsidRPr="00E90E38" w:rsidRDefault="00380FD5" w:rsidP="001C4F0B">
      <w:pPr>
        <w:jc w:val="both"/>
        <w:rPr>
          <w:rFonts w:ascii="Times New Roman" w:eastAsia="Times New Roman" w:hAnsi="Times New Roman" w:cs="Times New Roman"/>
          <w:noProof/>
          <w:kern w:val="0"/>
          <w:lang w:val="en-US" w:eastAsia="es-ES_tradnl"/>
          <w14:ligatures w14:val="none"/>
        </w:rPr>
      </w:pPr>
      <w:r>
        <w:rPr>
          <w:rFonts w:ascii="Times New Roman" w:eastAsia="Times New Roman" w:hAnsi="Times New Roman" w:cs="Times New Roman"/>
          <w:noProof/>
          <w:kern w:val="0"/>
          <w:lang w:val="en-US" w:eastAsia="es-ES_tradnl"/>
        </w:rPr>
        <w:pict w14:anchorId="18221055">
          <v:rect id="_x0000_i1034" alt="" style="width:425.2pt;height:.05pt;mso-width-percent:0;mso-height-percent:0;mso-width-percent:0;mso-height-percent:0" o:hralign="center" o:hrstd="t" o:hr="t" fillcolor="#a0a0a0" stroked="f"/>
        </w:pict>
      </w:r>
    </w:p>
    <w:p w14:paraId="0C12EC76" w14:textId="77777777" w:rsidR="00E90E38" w:rsidRPr="00E90E38" w:rsidRDefault="00E90E38" w:rsidP="001C4F0B">
      <w:pPr>
        <w:spacing w:before="100" w:beforeAutospacing="1" w:after="100" w:afterAutospacing="1"/>
        <w:jc w:val="both"/>
        <w:outlineLvl w:val="2"/>
        <w:rPr>
          <w:rFonts w:ascii="Times New Roman" w:eastAsia="Times New Roman" w:hAnsi="Times New Roman" w:cs="Times New Roman"/>
          <w:b/>
          <w:bCs/>
          <w:noProof/>
          <w:kern w:val="0"/>
          <w:sz w:val="27"/>
          <w:szCs w:val="27"/>
          <w:lang w:val="en-US" w:eastAsia="es-ES_tradnl"/>
          <w14:ligatures w14:val="none"/>
        </w:rPr>
      </w:pPr>
      <w:r w:rsidRPr="00E90E38">
        <w:rPr>
          <w:rFonts w:ascii="Times New Roman" w:eastAsia="Times New Roman" w:hAnsi="Times New Roman" w:cs="Times New Roman"/>
          <w:b/>
          <w:bCs/>
          <w:noProof/>
          <w:kern w:val="0"/>
          <w:sz w:val="27"/>
          <w:szCs w:val="27"/>
          <w:lang w:val="en-US" w:eastAsia="es-ES_tradnl"/>
          <w14:ligatures w14:val="none"/>
        </w:rPr>
        <w:t>6.4. Computational cost and robustness</w:t>
      </w:r>
    </w:p>
    <w:p w14:paraId="4D061AAC"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 xml:space="preserve">A practical drawback of FIGARCH is its computational intensity. Each estimation involves recursive computation of fractional lag weights and repeated likelihood evaluations. For the datasets analyzed, FIGARCH required on average </w:t>
      </w:r>
      <w:r w:rsidRPr="00E90E38">
        <w:rPr>
          <w:rFonts w:ascii="Times New Roman" w:eastAsia="Times New Roman" w:hAnsi="Times New Roman" w:cs="Times New Roman"/>
          <w:b/>
          <w:bCs/>
          <w:noProof/>
          <w:kern w:val="0"/>
          <w:lang w:val="en-US" w:eastAsia="es-ES_tradnl"/>
          <w14:ligatures w14:val="none"/>
        </w:rPr>
        <w:t>six to seven times longer</w:t>
      </w:r>
      <w:r w:rsidRPr="00E90E38">
        <w:rPr>
          <w:rFonts w:ascii="Times New Roman" w:eastAsia="Times New Roman" w:hAnsi="Times New Roman" w:cs="Times New Roman"/>
          <w:noProof/>
          <w:kern w:val="0"/>
          <w:lang w:val="en-US" w:eastAsia="es-ES_tradnl"/>
          <w14:ligatures w14:val="none"/>
        </w:rPr>
        <w:t xml:space="preserve"> to converge than GARCH and exhibited a higher rate of non-convergence (≈10–15 % of estimations).</w:t>
      </w:r>
    </w:p>
    <w:p w14:paraId="7E3A0DF9"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 xml:space="preserve">The </w:t>
      </w:r>
      <w:r w:rsidRPr="00E90E38">
        <w:rPr>
          <w:rFonts w:ascii="Times New Roman" w:eastAsia="Times New Roman" w:hAnsi="Times New Roman" w:cs="Times New Roman"/>
          <w:b/>
          <w:bCs/>
          <w:noProof/>
          <w:kern w:val="0"/>
          <w:lang w:val="en-US" w:eastAsia="es-ES_tradnl"/>
          <w14:ligatures w14:val="none"/>
        </w:rPr>
        <w:t>sensitivity to starting values</w:t>
      </w:r>
      <w:r w:rsidRPr="00E90E38">
        <w:rPr>
          <w:rFonts w:ascii="Times New Roman" w:eastAsia="Times New Roman" w:hAnsi="Times New Roman" w:cs="Times New Roman"/>
          <w:noProof/>
          <w:kern w:val="0"/>
          <w:lang w:val="en-US" w:eastAsia="es-ES_tradnl"/>
          <w14:ligatures w14:val="none"/>
        </w:rPr>
        <w:t xml:space="preserve"> is another source of fragility. When initialized poorly, optimization algorithms may converge to local minima or edge solutions (</w:t>
      </w:r>
      <m:oMath>
        <m:r>
          <w:rPr>
            <w:rFonts w:ascii="Cambria Math" w:eastAsia="Times New Roman" w:hAnsi="Cambria Math" w:cs="Times New Roman"/>
            <w:noProof/>
            <w:kern w:val="0"/>
            <w:lang w:val="en-US" w:eastAsia="es-ES_tradnl"/>
            <w14:ligatures w14:val="none"/>
          </w:rPr>
          <m:t>d→1</m:t>
        </m:r>
      </m:oMath>
      <w:r w:rsidRPr="00E90E38">
        <w:rPr>
          <w:rFonts w:ascii="Times New Roman" w:eastAsia="Times New Roman" w:hAnsi="Times New Roman" w:cs="Times New Roman"/>
          <w:noProof/>
          <w:kern w:val="0"/>
          <w:lang w:val="en-US" w:eastAsia="es-ES_tradnl"/>
          <w14:ligatures w14:val="none"/>
        </w:rPr>
        <w:t>). We mitigated this issue by using multi-start optimization and constrained parameter ranges, but the problem illustrates why fractional models, despite their elegance, remain challenging for large-scale or high-frequency applications.</w:t>
      </w:r>
    </w:p>
    <w:p w14:paraId="14371354"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lastRenderedPageBreak/>
        <w:t>Robustness checks—rolling sub-samples, alternative innovation distributions, and different truncation lengths for fractional weights—showed that FIGARCH estimates are stable only when the underlying process itself is stable. Under structural breaks, both parameter estimates and likelihood values fluctuate substantially, undermining inference reliability.</w:t>
      </w:r>
    </w:p>
    <w:p w14:paraId="1FED3963"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These findings suggest that computational cost is not merely a technical inconvenience but an indicator of model sensitivity: when FIGARCH struggles to converge, it is often because the assumption of constant persistence is violated by the data.</w:t>
      </w:r>
    </w:p>
    <w:p w14:paraId="6ABF4375" w14:textId="77777777" w:rsidR="00E90E38" w:rsidRPr="00E90E38" w:rsidRDefault="00380FD5" w:rsidP="001C4F0B">
      <w:pPr>
        <w:jc w:val="both"/>
        <w:rPr>
          <w:rFonts w:ascii="Times New Roman" w:eastAsia="Times New Roman" w:hAnsi="Times New Roman" w:cs="Times New Roman"/>
          <w:noProof/>
          <w:kern w:val="0"/>
          <w:lang w:val="en-US" w:eastAsia="es-ES_tradnl"/>
          <w14:ligatures w14:val="none"/>
        </w:rPr>
      </w:pPr>
      <w:r>
        <w:rPr>
          <w:rFonts w:ascii="Times New Roman" w:eastAsia="Times New Roman" w:hAnsi="Times New Roman" w:cs="Times New Roman"/>
          <w:noProof/>
          <w:kern w:val="0"/>
          <w:lang w:val="en-US" w:eastAsia="es-ES_tradnl"/>
        </w:rPr>
        <w:pict w14:anchorId="1F9AFF32">
          <v:rect id="_x0000_i1033" alt="" style="width:425.2pt;height:.05pt;mso-width-percent:0;mso-height-percent:0;mso-width-percent:0;mso-height-percent:0" o:hralign="center" o:hrstd="t" o:hr="t" fillcolor="#a0a0a0" stroked="f"/>
        </w:pict>
      </w:r>
    </w:p>
    <w:p w14:paraId="468BDE0F" w14:textId="77777777" w:rsidR="00E90E38" w:rsidRPr="00E90E38" w:rsidRDefault="00E90E38" w:rsidP="001C4F0B">
      <w:pPr>
        <w:spacing w:before="100" w:beforeAutospacing="1" w:after="100" w:afterAutospacing="1"/>
        <w:jc w:val="both"/>
        <w:outlineLvl w:val="2"/>
        <w:rPr>
          <w:rFonts w:ascii="Times New Roman" w:eastAsia="Times New Roman" w:hAnsi="Times New Roman" w:cs="Times New Roman"/>
          <w:b/>
          <w:bCs/>
          <w:noProof/>
          <w:kern w:val="0"/>
          <w:sz w:val="27"/>
          <w:szCs w:val="27"/>
          <w:lang w:val="en-US" w:eastAsia="es-ES_tradnl"/>
          <w14:ligatures w14:val="none"/>
        </w:rPr>
      </w:pPr>
      <w:r w:rsidRPr="00E90E38">
        <w:rPr>
          <w:rFonts w:ascii="Times New Roman" w:eastAsia="Times New Roman" w:hAnsi="Times New Roman" w:cs="Times New Roman"/>
          <w:b/>
          <w:bCs/>
          <w:noProof/>
          <w:kern w:val="0"/>
          <w:sz w:val="27"/>
          <w:szCs w:val="27"/>
          <w:lang w:val="en-US" w:eastAsia="es-ES_tradnl"/>
          <w14:ligatures w14:val="none"/>
        </w:rPr>
        <w:t>6.5. Broader implications for volatility modeling</w:t>
      </w:r>
    </w:p>
    <w:p w14:paraId="7ED2B744"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 xml:space="preserve">The contrast between FIGARCH and GARCH reflects a more general evolution in volatility modeling: a shift from </w:t>
      </w:r>
      <w:r w:rsidRPr="00E90E38">
        <w:rPr>
          <w:rFonts w:ascii="Times New Roman" w:eastAsia="Times New Roman" w:hAnsi="Times New Roman" w:cs="Times New Roman"/>
          <w:b/>
          <w:bCs/>
          <w:noProof/>
          <w:kern w:val="0"/>
          <w:lang w:val="en-US" w:eastAsia="es-ES_tradnl"/>
          <w14:ligatures w14:val="none"/>
        </w:rPr>
        <w:t>parametric parsimony</w:t>
      </w:r>
      <w:r w:rsidRPr="00E90E38">
        <w:rPr>
          <w:rFonts w:ascii="Times New Roman" w:eastAsia="Times New Roman" w:hAnsi="Times New Roman" w:cs="Times New Roman"/>
          <w:noProof/>
          <w:kern w:val="0"/>
          <w:lang w:val="en-US" w:eastAsia="es-ES_tradnl"/>
          <w14:ligatures w14:val="none"/>
        </w:rPr>
        <w:t xml:space="preserve"> to </w:t>
      </w:r>
      <w:r w:rsidRPr="00E90E38">
        <w:rPr>
          <w:rFonts w:ascii="Times New Roman" w:eastAsia="Times New Roman" w:hAnsi="Times New Roman" w:cs="Times New Roman"/>
          <w:b/>
          <w:bCs/>
          <w:noProof/>
          <w:kern w:val="0"/>
          <w:lang w:val="en-US" w:eastAsia="es-ES_tradnl"/>
          <w14:ligatures w14:val="none"/>
        </w:rPr>
        <w:t>structural realism</w:t>
      </w:r>
      <w:r w:rsidRPr="00E90E38">
        <w:rPr>
          <w:rFonts w:ascii="Times New Roman" w:eastAsia="Times New Roman" w:hAnsi="Times New Roman" w:cs="Times New Roman"/>
          <w:noProof/>
          <w:kern w:val="0"/>
          <w:lang w:val="en-US" w:eastAsia="es-ES_tradnl"/>
          <w14:ligatures w14:val="none"/>
        </w:rPr>
        <w:t xml:space="preserve">. GARCH models are simple and robust but assume exponential decay. FIGARCH introduces fractional persistence, improving realism but complicating estimation. More advanced models—such as </w:t>
      </w:r>
      <w:r w:rsidRPr="00E90E38">
        <w:rPr>
          <w:rFonts w:ascii="Times New Roman" w:eastAsia="Times New Roman" w:hAnsi="Times New Roman" w:cs="Times New Roman"/>
          <w:b/>
          <w:bCs/>
          <w:noProof/>
          <w:kern w:val="0"/>
          <w:lang w:val="en-US" w:eastAsia="es-ES_tradnl"/>
          <w14:ligatures w14:val="none"/>
        </w:rPr>
        <w:t>HAR (Corsi, 2009)</w:t>
      </w:r>
      <w:r w:rsidRPr="00E90E38">
        <w:rPr>
          <w:rFonts w:ascii="Times New Roman" w:eastAsia="Times New Roman" w:hAnsi="Times New Roman" w:cs="Times New Roman"/>
          <w:noProof/>
          <w:kern w:val="0"/>
          <w:lang w:val="en-US" w:eastAsia="es-ES_tradnl"/>
          <w14:ligatures w14:val="none"/>
        </w:rPr>
        <w:t xml:space="preserve"> or </w:t>
      </w:r>
      <w:r w:rsidRPr="00E90E38">
        <w:rPr>
          <w:rFonts w:ascii="Times New Roman" w:eastAsia="Times New Roman" w:hAnsi="Times New Roman" w:cs="Times New Roman"/>
          <w:b/>
          <w:bCs/>
          <w:noProof/>
          <w:kern w:val="0"/>
          <w:lang w:val="en-US" w:eastAsia="es-ES_tradnl"/>
          <w14:ligatures w14:val="none"/>
        </w:rPr>
        <w:t>Markov-switching GARCH (Gray, 1996)</w:t>
      </w:r>
      <w:r w:rsidRPr="00E90E38">
        <w:rPr>
          <w:rFonts w:ascii="Times New Roman" w:eastAsia="Times New Roman" w:hAnsi="Times New Roman" w:cs="Times New Roman"/>
          <w:noProof/>
          <w:kern w:val="0"/>
          <w:lang w:val="en-US" w:eastAsia="es-ES_tradnl"/>
          <w14:ligatures w14:val="none"/>
        </w:rPr>
        <w:t>—go further by accommodating multiple horizons or latent regimes.</w:t>
      </w:r>
    </w:p>
    <w:p w14:paraId="74CDB964"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 xml:space="preserve">Each step in this progression expands the model’s descriptive power but narrows its operational simplicity. The challenge for empirical researchers is therefore to </w:t>
      </w:r>
      <w:r w:rsidRPr="00E90E38">
        <w:rPr>
          <w:rFonts w:ascii="Times New Roman" w:eastAsia="Times New Roman" w:hAnsi="Times New Roman" w:cs="Times New Roman"/>
          <w:b/>
          <w:bCs/>
          <w:noProof/>
          <w:kern w:val="0"/>
          <w:lang w:val="en-US" w:eastAsia="es-ES_tradnl"/>
          <w14:ligatures w14:val="none"/>
        </w:rPr>
        <w:t>balance descriptive accuracy with usability</w:t>
      </w:r>
      <w:r w:rsidRPr="00E90E38">
        <w:rPr>
          <w:rFonts w:ascii="Times New Roman" w:eastAsia="Times New Roman" w:hAnsi="Times New Roman" w:cs="Times New Roman"/>
          <w:noProof/>
          <w:kern w:val="0"/>
          <w:lang w:val="en-US" w:eastAsia="es-ES_tradnl"/>
          <w14:ligatures w14:val="none"/>
        </w:rPr>
        <w:t>. Our results suggest that for many practical purposes—daily forecasting, VaR estimation—the incremental benefits of FIGARCH over GARCH may not justify its added complexity.</w:t>
      </w:r>
    </w:p>
    <w:p w14:paraId="134E1DC1"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 xml:space="preserve">However, FIGARCH remains valuable in </w:t>
      </w:r>
      <w:r w:rsidRPr="00E90E38">
        <w:rPr>
          <w:rFonts w:ascii="Times New Roman" w:eastAsia="Times New Roman" w:hAnsi="Times New Roman" w:cs="Times New Roman"/>
          <w:b/>
          <w:bCs/>
          <w:noProof/>
          <w:kern w:val="0"/>
          <w:lang w:val="en-US" w:eastAsia="es-ES_tradnl"/>
          <w14:ligatures w14:val="none"/>
        </w:rPr>
        <w:t>two contexts</w:t>
      </w:r>
      <w:r w:rsidRPr="00E90E38">
        <w:rPr>
          <w:rFonts w:ascii="Times New Roman" w:eastAsia="Times New Roman" w:hAnsi="Times New Roman" w:cs="Times New Roman"/>
          <w:noProof/>
          <w:kern w:val="0"/>
          <w:lang w:val="en-US" w:eastAsia="es-ES_tradnl"/>
          <w14:ligatures w14:val="none"/>
        </w:rPr>
        <w:t>:</w:t>
      </w:r>
    </w:p>
    <w:p w14:paraId="36D8224C" w14:textId="4422E78C" w:rsidR="00E90E38" w:rsidRPr="00E90E38" w:rsidRDefault="00E90E38" w:rsidP="001C4F0B">
      <w:pPr>
        <w:numPr>
          <w:ilvl w:val="0"/>
          <w:numId w:val="15"/>
        </w:num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b/>
          <w:bCs/>
          <w:noProof/>
          <w:kern w:val="0"/>
          <w:lang w:val="en-US" w:eastAsia="es-ES_tradnl"/>
          <w14:ligatures w14:val="none"/>
        </w:rPr>
        <w:t>As a diagnostic benchmark:</w:t>
      </w:r>
      <w:r w:rsidRPr="00E90E38">
        <w:rPr>
          <w:rFonts w:ascii="Times New Roman" w:eastAsia="Times New Roman" w:hAnsi="Times New Roman" w:cs="Times New Roman"/>
          <w:noProof/>
          <w:kern w:val="0"/>
          <w:lang w:val="en-US" w:eastAsia="es-ES_tradnl"/>
          <w14:ligatures w14:val="none"/>
        </w:rPr>
        <w:t xml:space="preserve"> Its fractional parameter </w:t>
      </w:r>
      <m:oMath>
        <m:r>
          <w:rPr>
            <w:rFonts w:ascii="Cambria Math" w:eastAsia="Times New Roman" w:hAnsi="Cambria Math" w:cs="Times New Roman"/>
            <w:noProof/>
            <w:kern w:val="0"/>
            <w:lang w:val="en-US" w:eastAsia="es-ES_tradnl"/>
            <w14:ligatures w14:val="none"/>
          </w:rPr>
          <m:t xml:space="preserve">d </m:t>
        </m:r>
      </m:oMath>
      <w:r w:rsidRPr="00E90E38">
        <w:rPr>
          <w:rFonts w:ascii="Times New Roman" w:eastAsia="Times New Roman" w:hAnsi="Times New Roman" w:cs="Times New Roman"/>
          <w:noProof/>
          <w:kern w:val="0"/>
          <w:lang w:val="en-US" w:eastAsia="es-ES_tradnl"/>
          <w14:ligatures w14:val="none"/>
        </w:rPr>
        <w:t>provides an interpretable measure of persistence that complements non-parametric tests.</w:t>
      </w:r>
    </w:p>
    <w:p w14:paraId="1CA88565" w14:textId="77777777" w:rsidR="00E90E38" w:rsidRPr="00E90E38" w:rsidRDefault="00E90E38" w:rsidP="001C4F0B">
      <w:pPr>
        <w:numPr>
          <w:ilvl w:val="0"/>
          <w:numId w:val="15"/>
        </w:num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b/>
          <w:bCs/>
          <w:noProof/>
          <w:kern w:val="0"/>
          <w:lang w:val="en-US" w:eastAsia="es-ES_tradnl"/>
          <w14:ligatures w14:val="none"/>
        </w:rPr>
        <w:t>As a bridge to multifractal theory:</w:t>
      </w:r>
      <w:r w:rsidRPr="00E90E38">
        <w:rPr>
          <w:rFonts w:ascii="Times New Roman" w:eastAsia="Times New Roman" w:hAnsi="Times New Roman" w:cs="Times New Roman"/>
          <w:noProof/>
          <w:kern w:val="0"/>
          <w:lang w:val="en-US" w:eastAsia="es-ES_tradnl"/>
          <w14:ligatures w14:val="none"/>
        </w:rPr>
        <w:t xml:space="preserve"> It connects econometric and physical perspectives on scaling in financial markets, facilitating interdisciplinary interpretation.</w:t>
      </w:r>
    </w:p>
    <w:p w14:paraId="0812279F" w14:textId="77777777" w:rsidR="00E90E38" w:rsidRPr="00E90E38" w:rsidRDefault="00380FD5" w:rsidP="001C4F0B">
      <w:pPr>
        <w:jc w:val="both"/>
        <w:rPr>
          <w:rFonts w:ascii="Times New Roman" w:eastAsia="Times New Roman" w:hAnsi="Times New Roman" w:cs="Times New Roman"/>
          <w:noProof/>
          <w:kern w:val="0"/>
          <w:lang w:val="en-US" w:eastAsia="es-ES_tradnl"/>
          <w14:ligatures w14:val="none"/>
        </w:rPr>
      </w:pPr>
      <w:r>
        <w:rPr>
          <w:rFonts w:ascii="Times New Roman" w:eastAsia="Times New Roman" w:hAnsi="Times New Roman" w:cs="Times New Roman"/>
          <w:noProof/>
          <w:kern w:val="0"/>
          <w:lang w:val="en-US" w:eastAsia="es-ES_tradnl"/>
        </w:rPr>
        <w:pict w14:anchorId="4399F48C">
          <v:rect id="_x0000_i1032" alt="" style="width:425.2pt;height:.05pt;mso-width-percent:0;mso-height-percent:0;mso-width-percent:0;mso-height-percent:0" o:hralign="center" o:hrstd="t" o:hr="t" fillcolor="#a0a0a0" stroked="f"/>
        </w:pict>
      </w:r>
    </w:p>
    <w:p w14:paraId="3B86AD84" w14:textId="77777777" w:rsidR="00E90E38" w:rsidRPr="00E90E38" w:rsidRDefault="00E90E38" w:rsidP="001C4F0B">
      <w:pPr>
        <w:spacing w:before="100" w:beforeAutospacing="1" w:after="100" w:afterAutospacing="1"/>
        <w:jc w:val="both"/>
        <w:outlineLvl w:val="2"/>
        <w:rPr>
          <w:rFonts w:ascii="Times New Roman" w:eastAsia="Times New Roman" w:hAnsi="Times New Roman" w:cs="Times New Roman"/>
          <w:b/>
          <w:bCs/>
          <w:noProof/>
          <w:kern w:val="0"/>
          <w:sz w:val="27"/>
          <w:szCs w:val="27"/>
          <w:lang w:val="en-US" w:eastAsia="es-ES_tradnl"/>
          <w14:ligatures w14:val="none"/>
        </w:rPr>
      </w:pPr>
      <w:r w:rsidRPr="00E90E38">
        <w:rPr>
          <w:rFonts w:ascii="Times New Roman" w:eastAsia="Times New Roman" w:hAnsi="Times New Roman" w:cs="Times New Roman"/>
          <w:b/>
          <w:bCs/>
          <w:noProof/>
          <w:kern w:val="0"/>
          <w:sz w:val="27"/>
          <w:szCs w:val="27"/>
          <w:lang w:val="en-US" w:eastAsia="es-ES_tradnl"/>
          <w14:ligatures w14:val="none"/>
        </w:rPr>
        <w:t>6.6. Future directions</w:t>
      </w:r>
    </w:p>
    <w:p w14:paraId="38BB87FB"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The limitations identified in this study point toward several avenues for further research:</w:t>
      </w:r>
    </w:p>
    <w:p w14:paraId="0D5C78A9" w14:textId="77777777" w:rsidR="00E90E38" w:rsidRPr="00E90E38" w:rsidRDefault="00E90E38" w:rsidP="001C4F0B">
      <w:pPr>
        <w:numPr>
          <w:ilvl w:val="0"/>
          <w:numId w:val="16"/>
        </w:num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b/>
          <w:bCs/>
          <w:noProof/>
          <w:kern w:val="0"/>
          <w:lang w:val="en-US" w:eastAsia="es-ES_tradnl"/>
          <w14:ligatures w14:val="none"/>
        </w:rPr>
        <w:t>Hybrid models.</w:t>
      </w:r>
      <w:r w:rsidRPr="00E90E38">
        <w:rPr>
          <w:rFonts w:ascii="Times New Roman" w:eastAsia="Times New Roman" w:hAnsi="Times New Roman" w:cs="Times New Roman"/>
          <w:noProof/>
          <w:kern w:val="0"/>
          <w:lang w:val="en-US" w:eastAsia="es-ES_tradnl"/>
          <w14:ligatures w14:val="none"/>
        </w:rPr>
        <w:t xml:space="preserve"> Combining fractional integration with regime-switching mechanisms (e.g., MS-FIGARCH, Zhang 2001) could capture both long memory and structural change.</w:t>
      </w:r>
    </w:p>
    <w:p w14:paraId="2F8DA205" w14:textId="77777777" w:rsidR="00E90E38" w:rsidRPr="00E90E38" w:rsidRDefault="00E90E38" w:rsidP="001C4F0B">
      <w:pPr>
        <w:numPr>
          <w:ilvl w:val="0"/>
          <w:numId w:val="16"/>
        </w:num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b/>
          <w:bCs/>
          <w:noProof/>
          <w:kern w:val="0"/>
          <w:lang w:val="en-US" w:eastAsia="es-ES_tradnl"/>
          <w14:ligatures w14:val="none"/>
        </w:rPr>
        <w:t>Multifractal extensions.</w:t>
      </w:r>
      <w:r w:rsidRPr="00E90E38">
        <w:rPr>
          <w:rFonts w:ascii="Times New Roman" w:eastAsia="Times New Roman" w:hAnsi="Times New Roman" w:cs="Times New Roman"/>
          <w:noProof/>
          <w:kern w:val="0"/>
          <w:lang w:val="en-US" w:eastAsia="es-ES_tradnl"/>
          <w14:ligatures w14:val="none"/>
        </w:rPr>
        <w:t xml:space="preserve"> Embedding MF-DFA insights directly into volatility models may produce flexible structures that capture heterogeneity in scaling exponents.</w:t>
      </w:r>
    </w:p>
    <w:p w14:paraId="678D5D40" w14:textId="77777777" w:rsidR="00E90E38" w:rsidRPr="00E90E38" w:rsidRDefault="00E90E38" w:rsidP="001C4F0B">
      <w:pPr>
        <w:numPr>
          <w:ilvl w:val="0"/>
          <w:numId w:val="16"/>
        </w:num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b/>
          <w:bCs/>
          <w:noProof/>
          <w:kern w:val="0"/>
          <w:lang w:val="en-US" w:eastAsia="es-ES_tradnl"/>
          <w14:ligatures w14:val="none"/>
        </w:rPr>
        <w:t>Bayesian and machine-learning estimation.</w:t>
      </w:r>
      <w:r w:rsidRPr="00E90E38">
        <w:rPr>
          <w:rFonts w:ascii="Times New Roman" w:eastAsia="Times New Roman" w:hAnsi="Times New Roman" w:cs="Times New Roman"/>
          <w:noProof/>
          <w:kern w:val="0"/>
          <w:lang w:val="en-US" w:eastAsia="es-ES_tradnl"/>
          <w14:ligatures w14:val="none"/>
        </w:rPr>
        <w:t xml:space="preserve"> Bayesian MCMC or variational methods can stabilize the estimation of </w:t>
      </w:r>
      <m:oMath>
        <m:r>
          <w:rPr>
            <w:rFonts w:ascii="Cambria Math" w:eastAsia="Times New Roman" w:hAnsi="Cambria Math" w:cs="Times New Roman"/>
            <w:noProof/>
            <w:kern w:val="0"/>
            <w:lang w:val="en-US" w:eastAsia="es-ES_tradnl"/>
            <w14:ligatures w14:val="none"/>
          </w:rPr>
          <m:t>d</m:t>
        </m:r>
      </m:oMath>
      <w:r w:rsidRPr="00E90E38">
        <w:rPr>
          <w:rFonts w:ascii="Times New Roman" w:eastAsia="Times New Roman" w:hAnsi="Times New Roman" w:cs="Times New Roman"/>
          <w:noProof/>
          <w:kern w:val="0"/>
          <w:lang w:val="en-US" w:eastAsia="es-ES_tradnl"/>
          <w14:ligatures w14:val="none"/>
        </w:rPr>
        <w:t>and quantify uncertainty; machine-</w:t>
      </w:r>
      <w:r w:rsidRPr="00E90E38">
        <w:rPr>
          <w:rFonts w:ascii="Times New Roman" w:eastAsia="Times New Roman" w:hAnsi="Times New Roman" w:cs="Times New Roman"/>
          <w:noProof/>
          <w:kern w:val="0"/>
          <w:lang w:val="en-US" w:eastAsia="es-ES_tradnl"/>
          <w14:ligatures w14:val="none"/>
        </w:rPr>
        <w:lastRenderedPageBreak/>
        <w:t>learning approaches could approximate fractional processes via deep architectures.</w:t>
      </w:r>
    </w:p>
    <w:p w14:paraId="353F4C5F" w14:textId="77777777" w:rsidR="00E90E38" w:rsidRPr="00E90E38" w:rsidRDefault="00E90E38" w:rsidP="001C4F0B">
      <w:pPr>
        <w:numPr>
          <w:ilvl w:val="0"/>
          <w:numId w:val="16"/>
        </w:num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b/>
          <w:bCs/>
          <w:noProof/>
          <w:kern w:val="0"/>
          <w:lang w:val="en-US" w:eastAsia="es-ES_tradnl"/>
          <w14:ligatures w14:val="none"/>
        </w:rPr>
        <w:t>High-frequency data.</w:t>
      </w:r>
      <w:r w:rsidRPr="00E90E38">
        <w:rPr>
          <w:rFonts w:ascii="Times New Roman" w:eastAsia="Times New Roman" w:hAnsi="Times New Roman" w:cs="Times New Roman"/>
          <w:noProof/>
          <w:kern w:val="0"/>
          <w:lang w:val="en-US" w:eastAsia="es-ES_tradnl"/>
          <w14:ligatures w14:val="none"/>
        </w:rPr>
        <w:t xml:space="preserve"> Testing whether long memory persists in realized volatility derived from intraday data could clarify the microstructural origins of persistence.</w:t>
      </w:r>
    </w:p>
    <w:p w14:paraId="5861B678"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These directions align with the growing recognition that volatility modeling is not merely a statistical exercise but a structural inference problem, linking time-series econometrics with market microstructure and behavioral dynamics.</w:t>
      </w:r>
    </w:p>
    <w:p w14:paraId="37A21141" w14:textId="77777777" w:rsidR="00E90E38" w:rsidRPr="00E90E38" w:rsidRDefault="00380FD5" w:rsidP="001C4F0B">
      <w:pPr>
        <w:jc w:val="both"/>
        <w:rPr>
          <w:rFonts w:ascii="Times New Roman" w:eastAsia="Times New Roman" w:hAnsi="Times New Roman" w:cs="Times New Roman"/>
          <w:noProof/>
          <w:kern w:val="0"/>
          <w:lang w:val="en-US" w:eastAsia="es-ES_tradnl"/>
          <w14:ligatures w14:val="none"/>
        </w:rPr>
      </w:pPr>
      <w:r>
        <w:rPr>
          <w:rFonts w:ascii="Times New Roman" w:eastAsia="Times New Roman" w:hAnsi="Times New Roman" w:cs="Times New Roman"/>
          <w:noProof/>
          <w:kern w:val="0"/>
          <w:lang w:val="en-US" w:eastAsia="es-ES_tradnl"/>
        </w:rPr>
        <w:pict w14:anchorId="51C4F579">
          <v:rect id="_x0000_i1031" alt="" style="width:425.2pt;height:.05pt;mso-width-percent:0;mso-height-percent:0;mso-width-percent:0;mso-height-percent:0" o:hralign="center" o:hrstd="t" o:hr="t" fillcolor="#a0a0a0" stroked="f"/>
        </w:pict>
      </w:r>
    </w:p>
    <w:p w14:paraId="5F7CC786" w14:textId="77777777" w:rsidR="00E90E38" w:rsidRPr="00E90E38" w:rsidRDefault="00E90E38" w:rsidP="001C4F0B">
      <w:pPr>
        <w:spacing w:before="100" w:beforeAutospacing="1" w:after="100" w:afterAutospacing="1"/>
        <w:jc w:val="both"/>
        <w:outlineLvl w:val="2"/>
        <w:rPr>
          <w:rFonts w:ascii="Times New Roman" w:eastAsia="Times New Roman" w:hAnsi="Times New Roman" w:cs="Times New Roman"/>
          <w:b/>
          <w:bCs/>
          <w:noProof/>
          <w:kern w:val="0"/>
          <w:sz w:val="27"/>
          <w:szCs w:val="27"/>
          <w:lang w:val="en-US" w:eastAsia="es-ES_tradnl"/>
          <w14:ligatures w14:val="none"/>
        </w:rPr>
      </w:pPr>
      <w:r w:rsidRPr="00E90E38">
        <w:rPr>
          <w:rFonts w:ascii="Times New Roman" w:eastAsia="Times New Roman" w:hAnsi="Times New Roman" w:cs="Times New Roman"/>
          <w:b/>
          <w:bCs/>
          <w:noProof/>
          <w:kern w:val="0"/>
          <w:sz w:val="27"/>
          <w:szCs w:val="27"/>
          <w:lang w:val="en-US" w:eastAsia="es-ES_tradnl"/>
          <w14:ligatures w14:val="none"/>
        </w:rPr>
        <w:t>6.7. Synthesis</w:t>
      </w:r>
    </w:p>
    <w:p w14:paraId="50FF4282"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To synthesize, our analysis of long-memory volatility models suggests the following key takeaways:</w:t>
      </w:r>
    </w:p>
    <w:p w14:paraId="6BA76578" w14:textId="77777777" w:rsidR="00E90E38" w:rsidRPr="00E90E38" w:rsidRDefault="00E90E38" w:rsidP="001C4F0B">
      <w:pPr>
        <w:numPr>
          <w:ilvl w:val="0"/>
          <w:numId w:val="17"/>
        </w:num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b/>
          <w:bCs/>
          <w:noProof/>
          <w:kern w:val="0"/>
          <w:lang w:val="en-US" w:eastAsia="es-ES_tradnl"/>
          <w14:ligatures w14:val="none"/>
        </w:rPr>
        <w:t>Long memory and structural breaks must be disentangled</w:t>
      </w:r>
      <w:r w:rsidRPr="00E90E38">
        <w:rPr>
          <w:rFonts w:ascii="Times New Roman" w:eastAsia="Times New Roman" w:hAnsi="Times New Roman" w:cs="Times New Roman"/>
          <w:noProof/>
          <w:kern w:val="0"/>
          <w:lang w:val="en-US" w:eastAsia="es-ES_tradnl"/>
          <w14:ligatures w14:val="none"/>
        </w:rPr>
        <w:t>; FIGARCH succeeds only when persistence is genuine and stable.</w:t>
      </w:r>
    </w:p>
    <w:p w14:paraId="0FEC8A2F" w14:textId="77777777" w:rsidR="00E90E38" w:rsidRPr="00E90E38" w:rsidRDefault="00E90E38" w:rsidP="001C4F0B">
      <w:pPr>
        <w:numPr>
          <w:ilvl w:val="0"/>
          <w:numId w:val="17"/>
        </w:num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b/>
          <w:bCs/>
          <w:noProof/>
          <w:kern w:val="0"/>
          <w:lang w:val="en-US" w:eastAsia="es-ES_tradnl"/>
          <w14:ligatures w14:val="none"/>
        </w:rPr>
        <w:t>Fractional integration complements, rather than replaces, multifractal approaches</w:t>
      </w:r>
      <w:r w:rsidRPr="00E90E38">
        <w:rPr>
          <w:rFonts w:ascii="Times New Roman" w:eastAsia="Times New Roman" w:hAnsi="Times New Roman" w:cs="Times New Roman"/>
          <w:noProof/>
          <w:kern w:val="0"/>
          <w:lang w:val="en-US" w:eastAsia="es-ES_tradnl"/>
          <w14:ligatures w14:val="none"/>
        </w:rPr>
        <w:t>, offering a low-dimensional parametric representation of complex scaling.</w:t>
      </w:r>
    </w:p>
    <w:p w14:paraId="007DDB9C" w14:textId="77777777" w:rsidR="00E90E38" w:rsidRPr="00E90E38" w:rsidRDefault="00E90E38" w:rsidP="001C4F0B">
      <w:pPr>
        <w:numPr>
          <w:ilvl w:val="0"/>
          <w:numId w:val="17"/>
        </w:num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b/>
          <w:bCs/>
          <w:noProof/>
          <w:kern w:val="0"/>
          <w:lang w:val="en-US" w:eastAsia="es-ES_tradnl"/>
          <w14:ligatures w14:val="none"/>
        </w:rPr>
        <w:t>Predictive benefits are context-dependent</w:t>
      </w:r>
      <w:r w:rsidRPr="00E90E38">
        <w:rPr>
          <w:rFonts w:ascii="Times New Roman" w:eastAsia="Times New Roman" w:hAnsi="Times New Roman" w:cs="Times New Roman"/>
          <w:noProof/>
          <w:kern w:val="0"/>
          <w:lang w:val="en-US" w:eastAsia="es-ES_tradnl"/>
          <w14:ligatures w14:val="none"/>
        </w:rPr>
        <w:t>; FIGARCH helps in persistent, stationary settings but fails under rapid regime change.</w:t>
      </w:r>
    </w:p>
    <w:p w14:paraId="775E9B6D" w14:textId="77777777" w:rsidR="00E90E38" w:rsidRPr="00E90E38" w:rsidRDefault="00E90E38" w:rsidP="001C4F0B">
      <w:pPr>
        <w:numPr>
          <w:ilvl w:val="0"/>
          <w:numId w:val="17"/>
        </w:num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b/>
          <w:bCs/>
          <w:noProof/>
          <w:kern w:val="0"/>
          <w:lang w:val="en-US" w:eastAsia="es-ES_tradnl"/>
          <w14:ligatures w14:val="none"/>
        </w:rPr>
        <w:t>Computational fragility is diagnostic</w:t>
      </w:r>
      <w:r w:rsidRPr="00E90E38">
        <w:rPr>
          <w:rFonts w:ascii="Times New Roman" w:eastAsia="Times New Roman" w:hAnsi="Times New Roman" w:cs="Times New Roman"/>
          <w:noProof/>
          <w:kern w:val="0"/>
          <w:lang w:val="en-US" w:eastAsia="es-ES_tradnl"/>
          <w14:ligatures w14:val="none"/>
        </w:rPr>
        <w:t>; convergence problems often signal misspecification rather than numerical error.</w:t>
      </w:r>
    </w:p>
    <w:p w14:paraId="037DA7CD" w14:textId="77777777" w:rsidR="00E90E38" w:rsidRPr="00E90E38" w:rsidRDefault="00E90E38" w:rsidP="001C4F0B">
      <w:pPr>
        <w:numPr>
          <w:ilvl w:val="0"/>
          <w:numId w:val="17"/>
        </w:num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b/>
          <w:bCs/>
          <w:noProof/>
          <w:kern w:val="0"/>
          <w:lang w:val="en-US" w:eastAsia="es-ES_tradnl"/>
          <w14:ligatures w14:val="none"/>
        </w:rPr>
        <w:t>Theoretical and empirical value diverge</w:t>
      </w:r>
      <w:r w:rsidRPr="00E90E38">
        <w:rPr>
          <w:rFonts w:ascii="Times New Roman" w:eastAsia="Times New Roman" w:hAnsi="Times New Roman" w:cs="Times New Roman"/>
          <w:noProof/>
          <w:kern w:val="0"/>
          <w:lang w:val="en-US" w:eastAsia="es-ES_tradnl"/>
          <w14:ligatures w14:val="none"/>
        </w:rPr>
        <w:t>; FIGARCH’s conceptual consistency with fractal evidence does not guarantee superior short-term risk forecasts.</w:t>
      </w:r>
    </w:p>
    <w:p w14:paraId="069B2497"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In short, FIGARCH occupies an intermediate space: richer than GARCH, simpler than multifractal or regime-switching models, and most useful when markets display persistent but structurally stable volatility dynamics.</w:t>
      </w:r>
    </w:p>
    <w:p w14:paraId="57E7F134" w14:textId="77777777" w:rsidR="00E90E38" w:rsidRPr="00E90E38" w:rsidRDefault="00E90E38" w:rsidP="001C4F0B">
      <w:pPr>
        <w:spacing w:before="100" w:beforeAutospacing="1" w:after="100" w:afterAutospacing="1"/>
        <w:jc w:val="both"/>
        <w:outlineLvl w:val="1"/>
        <w:rPr>
          <w:rFonts w:ascii="Times New Roman" w:eastAsia="Times New Roman" w:hAnsi="Times New Roman" w:cs="Times New Roman"/>
          <w:b/>
          <w:bCs/>
          <w:noProof/>
          <w:kern w:val="0"/>
          <w:sz w:val="36"/>
          <w:szCs w:val="36"/>
          <w:lang w:val="en-US" w:eastAsia="es-ES_tradnl"/>
          <w14:ligatures w14:val="none"/>
        </w:rPr>
      </w:pPr>
      <w:r w:rsidRPr="00E90E38">
        <w:rPr>
          <w:rFonts w:ascii="Times New Roman" w:eastAsia="Times New Roman" w:hAnsi="Times New Roman" w:cs="Times New Roman"/>
          <w:b/>
          <w:bCs/>
          <w:noProof/>
          <w:kern w:val="0"/>
          <w:sz w:val="36"/>
          <w:szCs w:val="36"/>
          <w:lang w:val="en-US" w:eastAsia="es-ES_tradnl"/>
          <w14:ligatures w14:val="none"/>
        </w:rPr>
        <w:t>7. Conclusions</w:t>
      </w:r>
    </w:p>
    <w:p w14:paraId="781D4A27"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 xml:space="preserve">This paper set out to evaluate the </w:t>
      </w:r>
      <w:r w:rsidRPr="00E90E38">
        <w:rPr>
          <w:rFonts w:ascii="Times New Roman" w:eastAsia="Times New Roman" w:hAnsi="Times New Roman" w:cs="Times New Roman"/>
          <w:b/>
          <w:bCs/>
          <w:noProof/>
          <w:kern w:val="0"/>
          <w:lang w:val="en-US" w:eastAsia="es-ES_tradnl"/>
          <w14:ligatures w14:val="none"/>
        </w:rPr>
        <w:t>empirical relevance of long-memory volatility models</w:t>
      </w:r>
      <w:r w:rsidRPr="00E90E38">
        <w:rPr>
          <w:rFonts w:ascii="Times New Roman" w:eastAsia="Times New Roman" w:hAnsi="Times New Roman" w:cs="Times New Roman"/>
          <w:noProof/>
          <w:kern w:val="0"/>
          <w:lang w:val="en-US" w:eastAsia="es-ES_tradnl"/>
          <w14:ligatures w14:val="none"/>
        </w:rPr>
        <w:t>, with a focus on whether the fractional integration embedded in the FIGARCH framework yields practical benefits over the conventional GARCH model. Using daily data for five assets—S&amp;P 500, IBEX 35, Tesla, Bitcoin, and BOVESPA—we combined parametric estimation with non-parametric diagnostics (Hurst exponent, Lo’s modified R/S test, and multifractal detrended fluctuation analysis, MF-DFA).</w:t>
      </w:r>
    </w:p>
    <w:p w14:paraId="16B2BA73"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 xml:space="preserve">The results provide a nuanced picture. Financial volatility clearly exhibits </w:t>
      </w:r>
      <w:r w:rsidRPr="00E90E38">
        <w:rPr>
          <w:rFonts w:ascii="Times New Roman" w:eastAsia="Times New Roman" w:hAnsi="Times New Roman" w:cs="Times New Roman"/>
          <w:b/>
          <w:bCs/>
          <w:noProof/>
          <w:kern w:val="0"/>
          <w:lang w:val="en-US" w:eastAsia="es-ES_tradnl"/>
          <w14:ligatures w14:val="none"/>
        </w:rPr>
        <w:t>persistence and multifractal scaling</w:t>
      </w:r>
      <w:r w:rsidRPr="00E90E38">
        <w:rPr>
          <w:rFonts w:ascii="Times New Roman" w:eastAsia="Times New Roman" w:hAnsi="Times New Roman" w:cs="Times New Roman"/>
          <w:noProof/>
          <w:kern w:val="0"/>
          <w:lang w:val="en-US" w:eastAsia="es-ES_tradnl"/>
          <w14:ligatures w14:val="none"/>
        </w:rPr>
        <w:t xml:space="preserve">, confirming that variance dynamics extend beyond the short-range exponential decay assumed by standard GARCH. The FIGARCH(1,d,1) model, by introducing a fractional differencing parameter, successfully captures this slower, hyperbolic decay and produces volatility paths consistent with multifractal evidence. However, the empirical advantages of FIGARCH over GARCH are </w:t>
      </w:r>
      <w:r w:rsidRPr="00E90E38">
        <w:rPr>
          <w:rFonts w:ascii="Times New Roman" w:eastAsia="Times New Roman" w:hAnsi="Times New Roman" w:cs="Times New Roman"/>
          <w:b/>
          <w:bCs/>
          <w:noProof/>
          <w:kern w:val="0"/>
          <w:lang w:val="en-US" w:eastAsia="es-ES_tradnl"/>
          <w14:ligatures w14:val="none"/>
        </w:rPr>
        <w:t>quantitatively modest</w:t>
      </w:r>
      <w:r w:rsidRPr="00E90E38">
        <w:rPr>
          <w:rFonts w:ascii="Times New Roman" w:eastAsia="Times New Roman" w:hAnsi="Times New Roman" w:cs="Times New Roman"/>
          <w:noProof/>
          <w:kern w:val="0"/>
          <w:lang w:val="en-US" w:eastAsia="es-ES_tradnl"/>
          <w14:ligatures w14:val="none"/>
        </w:rPr>
        <w:t xml:space="preserve"> and highly dependent on market structure and regime stability.</w:t>
      </w:r>
    </w:p>
    <w:p w14:paraId="61A7800D" w14:textId="77777777" w:rsidR="00E90E38" w:rsidRPr="00E90E38" w:rsidRDefault="00E90E38" w:rsidP="001C4F0B">
      <w:pPr>
        <w:spacing w:before="100" w:beforeAutospacing="1" w:after="100" w:afterAutospacing="1"/>
        <w:jc w:val="both"/>
        <w:outlineLvl w:val="2"/>
        <w:rPr>
          <w:rFonts w:ascii="Times New Roman" w:eastAsia="Times New Roman" w:hAnsi="Times New Roman" w:cs="Times New Roman"/>
          <w:b/>
          <w:bCs/>
          <w:noProof/>
          <w:kern w:val="0"/>
          <w:sz w:val="27"/>
          <w:szCs w:val="27"/>
          <w:lang w:val="en-US" w:eastAsia="es-ES_tradnl"/>
          <w14:ligatures w14:val="none"/>
        </w:rPr>
      </w:pPr>
      <w:r w:rsidRPr="00E90E38">
        <w:rPr>
          <w:rFonts w:ascii="Times New Roman" w:eastAsia="Times New Roman" w:hAnsi="Times New Roman" w:cs="Times New Roman"/>
          <w:b/>
          <w:bCs/>
          <w:noProof/>
          <w:kern w:val="0"/>
          <w:sz w:val="27"/>
          <w:szCs w:val="27"/>
          <w:lang w:val="en-US" w:eastAsia="es-ES_tradnl"/>
          <w14:ligatures w14:val="none"/>
        </w:rPr>
        <w:lastRenderedPageBreak/>
        <w:t>7.1. Main findings</w:t>
      </w:r>
    </w:p>
    <w:p w14:paraId="77CA8B61" w14:textId="77777777" w:rsidR="00B0201F" w:rsidRPr="00B0201F" w:rsidRDefault="00E90E38" w:rsidP="001C4F0B">
      <w:pPr>
        <w:numPr>
          <w:ilvl w:val="0"/>
          <w:numId w:val="18"/>
        </w:num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b/>
          <w:bCs/>
          <w:noProof/>
          <w:kern w:val="0"/>
          <w:lang w:val="en-US" w:eastAsia="es-ES_tradnl"/>
          <w14:ligatures w14:val="none"/>
        </w:rPr>
        <w:t>No long memory in returns; long memory in volatility.</w:t>
      </w:r>
    </w:p>
    <w:p w14:paraId="71E86E5A" w14:textId="20299F21" w:rsidR="00E90E38" w:rsidRPr="00E90E38" w:rsidRDefault="00E90E38" w:rsidP="00B0201F">
      <w:pPr>
        <w:spacing w:before="100" w:beforeAutospacing="1" w:after="100" w:afterAutospacing="1"/>
        <w:ind w:left="720"/>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Across all assets, return series behave as white noise, whereas squared returns display strong persistence (H ≈ 0.7–0.8). This validates the use of fractional models for the variance equation, not for the mean.</w:t>
      </w:r>
    </w:p>
    <w:p w14:paraId="7DBD3C69" w14:textId="77777777" w:rsidR="00B0201F" w:rsidRPr="00B0201F" w:rsidRDefault="00E90E38" w:rsidP="001C4F0B">
      <w:pPr>
        <w:numPr>
          <w:ilvl w:val="0"/>
          <w:numId w:val="18"/>
        </w:num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b/>
          <w:bCs/>
          <w:noProof/>
          <w:kern w:val="0"/>
          <w:lang w:val="en-US" w:eastAsia="es-ES_tradnl"/>
          <w14:ligatures w14:val="none"/>
        </w:rPr>
        <w:t>FIGARCH captures persistence but with limited predictive gains.</w:t>
      </w:r>
    </w:p>
    <w:p w14:paraId="7CDE67A8" w14:textId="52D62E5B" w:rsidR="00E90E38" w:rsidRPr="00E90E38" w:rsidRDefault="00E90E38" w:rsidP="00B0201F">
      <w:pPr>
        <w:spacing w:before="100" w:beforeAutospacing="1" w:after="100" w:afterAutospacing="1"/>
        <w:ind w:left="720"/>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In-sample, FIGARCH improves AIC/BIC only marginally; out-of-sample RMSE reductions are typically below 3 %. For most assets, GARCH and FIGARCH provide statistically equivalent short-term volatility forecasts.</w:t>
      </w:r>
    </w:p>
    <w:p w14:paraId="791393B6" w14:textId="77777777" w:rsidR="00B0201F" w:rsidRPr="00B0201F" w:rsidRDefault="00E90E38" w:rsidP="001C4F0B">
      <w:pPr>
        <w:numPr>
          <w:ilvl w:val="0"/>
          <w:numId w:val="18"/>
        </w:num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b/>
          <w:bCs/>
          <w:noProof/>
          <w:kern w:val="0"/>
          <w:lang w:val="en-US" w:eastAsia="es-ES_tradnl"/>
          <w14:ligatures w14:val="none"/>
        </w:rPr>
        <w:t>Risk-based performance reveals conditional benefits.</w:t>
      </w:r>
    </w:p>
    <w:p w14:paraId="7B3B86B2" w14:textId="6A7DD9A6" w:rsidR="00E90E38" w:rsidRPr="00E90E38" w:rsidRDefault="00E90E38" w:rsidP="00B0201F">
      <w:pPr>
        <w:spacing w:before="100" w:beforeAutospacing="1" w:after="100" w:afterAutospacing="1"/>
        <w:ind w:left="720"/>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FIGARCH delivers slightly better Value-at-Risk (VaR) coverage for persistent assets (Bitcoin, BOVESPA) by reducing under-coverage at the tails. For stable indices (S&amp;P 500, IBEX 35), both models perform similarly; for Tesla, both fail due to abrupt volatility regime shifts.</w:t>
      </w:r>
    </w:p>
    <w:p w14:paraId="7C14EBA2" w14:textId="77777777" w:rsidR="00B0201F" w:rsidRPr="00B0201F" w:rsidRDefault="00E90E38" w:rsidP="001C4F0B">
      <w:pPr>
        <w:numPr>
          <w:ilvl w:val="0"/>
          <w:numId w:val="18"/>
        </w:num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b/>
          <w:bCs/>
          <w:noProof/>
          <w:kern w:val="0"/>
          <w:lang w:val="en-US" w:eastAsia="es-ES_tradnl"/>
          <w14:ligatures w14:val="none"/>
        </w:rPr>
        <w:t>FIGARCH is structurally consistent with multifractal evidence.</w:t>
      </w:r>
    </w:p>
    <w:p w14:paraId="35AB65CF" w14:textId="23407D55" w:rsidR="00E90E38" w:rsidRPr="00E90E38" w:rsidRDefault="00E90E38" w:rsidP="00B0201F">
      <w:pPr>
        <w:spacing w:before="100" w:beforeAutospacing="1" w:after="100" w:afterAutospacing="1"/>
        <w:ind w:left="720"/>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The fractional parameter d aligns with the width of MF-DFA scaling spectra Δh(q), confirming that the model reproduces empirically observed persistence.</w:t>
      </w:r>
    </w:p>
    <w:p w14:paraId="6B3267D3" w14:textId="77777777" w:rsidR="00B0201F" w:rsidRPr="00B0201F" w:rsidRDefault="00E90E38" w:rsidP="001C4F0B">
      <w:pPr>
        <w:numPr>
          <w:ilvl w:val="0"/>
          <w:numId w:val="18"/>
        </w:num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b/>
          <w:bCs/>
          <w:noProof/>
          <w:kern w:val="0"/>
          <w:lang w:val="en-US" w:eastAsia="es-ES_tradnl"/>
          <w14:ligatures w14:val="none"/>
        </w:rPr>
        <w:t>Fragility under structural breaks.</w:t>
      </w:r>
    </w:p>
    <w:p w14:paraId="0B6D7584" w14:textId="5F8778CE" w:rsidR="00E90E38" w:rsidRPr="00E90E38" w:rsidRDefault="00E90E38" w:rsidP="00B0201F">
      <w:pPr>
        <w:spacing w:before="100" w:beforeAutospacing="1" w:after="100" w:afterAutospacing="1"/>
        <w:ind w:left="720"/>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In assets experiencing regime transitions, FIGARCH estimates tend toward the</w:t>
      </w:r>
      <w:r w:rsidR="00B0201F" w:rsidRPr="00B0201F">
        <w:rPr>
          <w:rFonts w:ascii="Times New Roman" w:eastAsia="Times New Roman" w:hAnsi="Times New Roman" w:cs="Times New Roman"/>
          <w:noProof/>
          <w:kern w:val="0"/>
          <w:lang w:val="en-US" w:eastAsia="es-ES_tradnl"/>
          <w14:ligatures w14:val="none"/>
        </w:rPr>
        <w:t xml:space="preserve"> </w:t>
      </w:r>
      <w:r w:rsidRPr="00E90E38">
        <w:rPr>
          <w:rFonts w:ascii="Times New Roman" w:eastAsia="Times New Roman" w:hAnsi="Times New Roman" w:cs="Times New Roman"/>
          <w:noProof/>
          <w:kern w:val="0"/>
          <w:lang w:val="en-US" w:eastAsia="es-ES_tradnl"/>
          <w14:ligatures w14:val="none"/>
        </w:rPr>
        <w:t>IGARCH limit (d → 1), implying infinite persistence and rendering the model economically meaningless. This underscores the need to distinguish genuine long memory from spurious persistence caused by structural change.</w:t>
      </w:r>
    </w:p>
    <w:p w14:paraId="52E6A581" w14:textId="77777777" w:rsidR="00B0201F" w:rsidRPr="00B0201F" w:rsidRDefault="00E90E38" w:rsidP="001C4F0B">
      <w:pPr>
        <w:numPr>
          <w:ilvl w:val="0"/>
          <w:numId w:val="18"/>
        </w:num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b/>
          <w:bCs/>
          <w:noProof/>
          <w:kern w:val="0"/>
          <w:lang w:val="en-US" w:eastAsia="es-ES_tradnl"/>
          <w14:ligatures w14:val="none"/>
        </w:rPr>
        <w:t>Computational cost and convergence.</w:t>
      </w:r>
    </w:p>
    <w:p w14:paraId="01420F17" w14:textId="52F66DFF" w:rsidR="00E90E38" w:rsidRPr="00E90E38" w:rsidRDefault="00E90E38" w:rsidP="00B0201F">
      <w:pPr>
        <w:spacing w:before="100" w:beforeAutospacing="1" w:after="100" w:afterAutospacing="1"/>
        <w:ind w:left="720"/>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Estimation of FIGARCH requires six to seven times longer runtime than GARCH and shows higher sensitivity to initialization. Non-convergence frequently signals model misspecification rather than numerical failure.</w:t>
      </w:r>
    </w:p>
    <w:p w14:paraId="5E49996E" w14:textId="77777777" w:rsidR="00E90E38" w:rsidRPr="00E90E38" w:rsidRDefault="00E90E38" w:rsidP="001C4F0B">
      <w:pPr>
        <w:spacing w:before="100" w:beforeAutospacing="1" w:after="100" w:afterAutospacing="1"/>
        <w:jc w:val="both"/>
        <w:outlineLvl w:val="2"/>
        <w:rPr>
          <w:rFonts w:ascii="Times New Roman" w:eastAsia="Times New Roman" w:hAnsi="Times New Roman" w:cs="Times New Roman"/>
          <w:b/>
          <w:bCs/>
          <w:noProof/>
          <w:kern w:val="0"/>
          <w:sz w:val="27"/>
          <w:szCs w:val="27"/>
          <w:lang w:val="en-US" w:eastAsia="es-ES_tradnl"/>
          <w14:ligatures w14:val="none"/>
        </w:rPr>
      </w:pPr>
      <w:r w:rsidRPr="00E90E38">
        <w:rPr>
          <w:rFonts w:ascii="Times New Roman" w:eastAsia="Times New Roman" w:hAnsi="Times New Roman" w:cs="Times New Roman"/>
          <w:b/>
          <w:bCs/>
          <w:noProof/>
          <w:kern w:val="0"/>
          <w:sz w:val="27"/>
          <w:szCs w:val="27"/>
          <w:lang w:val="en-US" w:eastAsia="es-ES_tradnl"/>
          <w14:ligatures w14:val="none"/>
        </w:rPr>
        <w:t>7.2. Theoretical and practical implications</w:t>
      </w:r>
    </w:p>
    <w:p w14:paraId="488FF404"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 xml:space="preserve">The findings highlight a tension between </w:t>
      </w:r>
      <w:r w:rsidRPr="00E90E38">
        <w:rPr>
          <w:rFonts w:ascii="Times New Roman" w:eastAsia="Times New Roman" w:hAnsi="Times New Roman" w:cs="Times New Roman"/>
          <w:b/>
          <w:bCs/>
          <w:noProof/>
          <w:kern w:val="0"/>
          <w:lang w:val="en-US" w:eastAsia="es-ES_tradnl"/>
          <w14:ligatures w14:val="none"/>
        </w:rPr>
        <w:t>theoretical realism</w:t>
      </w:r>
      <w:r w:rsidRPr="00E90E38">
        <w:rPr>
          <w:rFonts w:ascii="Times New Roman" w:eastAsia="Times New Roman" w:hAnsi="Times New Roman" w:cs="Times New Roman"/>
          <w:noProof/>
          <w:kern w:val="0"/>
          <w:lang w:val="en-US" w:eastAsia="es-ES_tradnl"/>
          <w14:ligatures w14:val="none"/>
        </w:rPr>
        <w:t xml:space="preserve"> and </w:t>
      </w:r>
      <w:r w:rsidRPr="00E90E38">
        <w:rPr>
          <w:rFonts w:ascii="Times New Roman" w:eastAsia="Times New Roman" w:hAnsi="Times New Roman" w:cs="Times New Roman"/>
          <w:b/>
          <w:bCs/>
          <w:noProof/>
          <w:kern w:val="0"/>
          <w:lang w:val="en-US" w:eastAsia="es-ES_tradnl"/>
          <w14:ligatures w14:val="none"/>
        </w:rPr>
        <w:t>practical efficiency</w:t>
      </w:r>
      <w:r w:rsidRPr="00E90E38">
        <w:rPr>
          <w:rFonts w:ascii="Times New Roman" w:eastAsia="Times New Roman" w:hAnsi="Times New Roman" w:cs="Times New Roman"/>
          <w:noProof/>
          <w:kern w:val="0"/>
          <w:lang w:val="en-US" w:eastAsia="es-ES_tradnl"/>
          <w14:ligatures w14:val="none"/>
        </w:rPr>
        <w:t xml:space="preserve">. FIGARCH provides a more faithful representation of volatility’s statistical structure but yields modest incremental benefits for day-to-day risk management. It thus serves primarily as a </w:t>
      </w:r>
      <w:r w:rsidRPr="00E90E38">
        <w:rPr>
          <w:rFonts w:ascii="Times New Roman" w:eastAsia="Times New Roman" w:hAnsi="Times New Roman" w:cs="Times New Roman"/>
          <w:b/>
          <w:bCs/>
          <w:noProof/>
          <w:kern w:val="0"/>
          <w:lang w:val="en-US" w:eastAsia="es-ES_tradnl"/>
          <w14:ligatures w14:val="none"/>
        </w:rPr>
        <w:t>structural and interpretive tool</w:t>
      </w:r>
      <w:r w:rsidRPr="00E90E38">
        <w:rPr>
          <w:rFonts w:ascii="Times New Roman" w:eastAsia="Times New Roman" w:hAnsi="Times New Roman" w:cs="Times New Roman"/>
          <w:noProof/>
          <w:kern w:val="0"/>
          <w:lang w:val="en-US" w:eastAsia="es-ES_tradnl"/>
          <w14:ligatures w14:val="none"/>
        </w:rPr>
        <w:t>, rather than as a superior forecasting device.</w:t>
      </w:r>
    </w:p>
    <w:p w14:paraId="559127B3"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For risk practitioners, the implications are twofold:</w:t>
      </w:r>
    </w:p>
    <w:p w14:paraId="3CACED99" w14:textId="77777777" w:rsidR="00E90E38" w:rsidRPr="00E90E38" w:rsidRDefault="00E90E38" w:rsidP="001C4F0B">
      <w:pPr>
        <w:numPr>
          <w:ilvl w:val="0"/>
          <w:numId w:val="19"/>
        </w:num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lastRenderedPageBreak/>
        <w:t>In markets where volatility persistence is stable and global (e.g., broad indices, large portfolios), fractional models can improve VaR calibration and act as conservative risk estimators.</w:t>
      </w:r>
    </w:p>
    <w:p w14:paraId="5123CBD1" w14:textId="77777777" w:rsidR="00E90E38" w:rsidRPr="00E90E38" w:rsidRDefault="00E90E38" w:rsidP="001C4F0B">
      <w:pPr>
        <w:numPr>
          <w:ilvl w:val="0"/>
          <w:numId w:val="19"/>
        </w:num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In markets dominated by episodic shocks or regime changes (e.g., single stocks, speculative assets), simpler short-memory models are more reliable and computationally efficient.</w:t>
      </w:r>
    </w:p>
    <w:p w14:paraId="654EE478"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 xml:space="preserve">From a modeling perspective, these results support a </w:t>
      </w:r>
      <w:r w:rsidRPr="00E90E38">
        <w:rPr>
          <w:rFonts w:ascii="Times New Roman" w:eastAsia="Times New Roman" w:hAnsi="Times New Roman" w:cs="Times New Roman"/>
          <w:b/>
          <w:bCs/>
          <w:noProof/>
          <w:kern w:val="0"/>
          <w:lang w:val="en-US" w:eastAsia="es-ES_tradnl"/>
          <w14:ligatures w14:val="none"/>
        </w:rPr>
        <w:t>selective application</w:t>
      </w:r>
      <w:r w:rsidRPr="00E90E38">
        <w:rPr>
          <w:rFonts w:ascii="Times New Roman" w:eastAsia="Times New Roman" w:hAnsi="Times New Roman" w:cs="Times New Roman"/>
          <w:noProof/>
          <w:kern w:val="0"/>
          <w:lang w:val="en-US" w:eastAsia="es-ES_tradnl"/>
          <w14:ligatures w14:val="none"/>
        </w:rPr>
        <w:t xml:space="preserve"> of long-memory frameworks: use them where persistence is intrinsic and stationary, but not where it is induced by structural non-stationarity.</w:t>
      </w:r>
    </w:p>
    <w:p w14:paraId="1E9FBDBE" w14:textId="77777777" w:rsidR="00E90E38" w:rsidRPr="00E90E38" w:rsidRDefault="00E90E38" w:rsidP="001C4F0B">
      <w:pPr>
        <w:spacing w:before="100" w:beforeAutospacing="1" w:after="100" w:afterAutospacing="1"/>
        <w:jc w:val="both"/>
        <w:outlineLvl w:val="2"/>
        <w:rPr>
          <w:rFonts w:ascii="Times New Roman" w:eastAsia="Times New Roman" w:hAnsi="Times New Roman" w:cs="Times New Roman"/>
          <w:b/>
          <w:bCs/>
          <w:noProof/>
          <w:kern w:val="0"/>
          <w:sz w:val="27"/>
          <w:szCs w:val="27"/>
          <w:lang w:val="en-US" w:eastAsia="es-ES_tradnl"/>
          <w14:ligatures w14:val="none"/>
        </w:rPr>
      </w:pPr>
      <w:r w:rsidRPr="00E90E38">
        <w:rPr>
          <w:rFonts w:ascii="Times New Roman" w:eastAsia="Times New Roman" w:hAnsi="Times New Roman" w:cs="Times New Roman"/>
          <w:b/>
          <w:bCs/>
          <w:noProof/>
          <w:kern w:val="0"/>
          <w:sz w:val="27"/>
          <w:szCs w:val="27"/>
          <w:lang w:val="en-US" w:eastAsia="es-ES_tradnl"/>
          <w14:ligatures w14:val="none"/>
        </w:rPr>
        <w:t>7.3. Limitations</w:t>
      </w:r>
    </w:p>
    <w:p w14:paraId="1CCB3631" w14:textId="54C212C7" w:rsidR="008A0C2B" w:rsidRDefault="00E90E38" w:rsidP="008A0C2B">
      <w:pPr>
        <w:spacing w:before="100" w:before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This study’s limitations point to avenues for future work</w:t>
      </w:r>
      <w:r w:rsidR="00BB149F">
        <w:rPr>
          <w:rFonts w:ascii="Times New Roman" w:eastAsia="Times New Roman" w:hAnsi="Times New Roman" w:cs="Times New Roman"/>
          <w:noProof/>
          <w:kern w:val="0"/>
          <w:lang w:val="en-US" w:eastAsia="es-ES_tradnl"/>
          <w14:ligatures w14:val="none"/>
        </w:rPr>
        <w:t>:</w:t>
      </w:r>
    </w:p>
    <w:p w14:paraId="17336C1A" w14:textId="7E98A938" w:rsidR="00BB149F" w:rsidRPr="00BB149F" w:rsidRDefault="00E90E38" w:rsidP="00BB149F">
      <w:pPr>
        <w:pStyle w:val="Prrafodelista"/>
        <w:numPr>
          <w:ilvl w:val="0"/>
          <w:numId w:val="30"/>
        </w:num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BB149F">
        <w:rPr>
          <w:rFonts w:ascii="Times New Roman" w:eastAsia="Times New Roman" w:hAnsi="Times New Roman" w:cs="Times New Roman"/>
          <w:noProof/>
          <w:kern w:val="0"/>
          <w:lang w:val="en-US" w:eastAsia="es-ES_tradnl"/>
          <w14:ligatures w14:val="none"/>
        </w:rPr>
        <w:t>we restricted attention to one-step-ahead forecasts and conditional normality to ensure comparability across models. Using Student-t or skewed distributions could refine tail calibration but would not alter the structural contrast between GARCH and FIGARCH.</w:t>
      </w:r>
    </w:p>
    <w:p w14:paraId="2A2DC489" w14:textId="50D6AC3A" w:rsidR="00BB149F" w:rsidRPr="00BB149F" w:rsidRDefault="00E90E38" w:rsidP="00BB149F">
      <w:pPr>
        <w:pStyle w:val="Prrafodelista"/>
        <w:numPr>
          <w:ilvl w:val="0"/>
          <w:numId w:val="30"/>
        </w:num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BB149F">
        <w:rPr>
          <w:rFonts w:ascii="Times New Roman" w:eastAsia="Times New Roman" w:hAnsi="Times New Roman" w:cs="Times New Roman"/>
          <w:noProof/>
          <w:kern w:val="0"/>
          <w:lang w:val="en-US" w:eastAsia="es-ES_tradnl"/>
          <w14:ligatures w14:val="none"/>
        </w:rPr>
        <w:t>only daily data were considered; persistence behavior may differ at intraday frequencies, where microstructure effects and realized volatility measures become relevant.</w:t>
      </w:r>
    </w:p>
    <w:p w14:paraId="713ED5F2" w14:textId="716363A5" w:rsidR="00E90E38" w:rsidRPr="00BB149F" w:rsidRDefault="00E90E38" w:rsidP="00BB149F">
      <w:pPr>
        <w:pStyle w:val="Prrafodelista"/>
        <w:numPr>
          <w:ilvl w:val="0"/>
          <w:numId w:val="30"/>
        </w:num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BB149F">
        <w:rPr>
          <w:rFonts w:ascii="Times New Roman" w:eastAsia="Times New Roman" w:hAnsi="Times New Roman" w:cs="Times New Roman"/>
          <w:noProof/>
          <w:kern w:val="0"/>
          <w:lang w:val="en-US" w:eastAsia="es-ES_tradnl"/>
          <w14:ligatures w14:val="none"/>
        </w:rPr>
        <w:t xml:space="preserve">we focused on a single-regime specification; extending to </w:t>
      </w:r>
      <w:r w:rsidRPr="00BB149F">
        <w:rPr>
          <w:rFonts w:ascii="Times New Roman" w:eastAsia="Times New Roman" w:hAnsi="Times New Roman" w:cs="Times New Roman"/>
          <w:b/>
          <w:bCs/>
          <w:noProof/>
          <w:kern w:val="0"/>
          <w:lang w:val="en-US" w:eastAsia="es-ES_tradnl"/>
          <w14:ligatures w14:val="none"/>
        </w:rPr>
        <w:t>Markov-switching FIGARCH</w:t>
      </w:r>
      <w:r w:rsidRPr="00BB149F">
        <w:rPr>
          <w:rFonts w:ascii="Times New Roman" w:eastAsia="Times New Roman" w:hAnsi="Times New Roman" w:cs="Times New Roman"/>
          <w:noProof/>
          <w:kern w:val="0"/>
          <w:lang w:val="en-US" w:eastAsia="es-ES_tradnl"/>
          <w14:ligatures w14:val="none"/>
        </w:rPr>
        <w:t xml:space="preserve"> or </w:t>
      </w:r>
      <w:r w:rsidRPr="00BB149F">
        <w:rPr>
          <w:rFonts w:ascii="Times New Roman" w:eastAsia="Times New Roman" w:hAnsi="Times New Roman" w:cs="Times New Roman"/>
          <w:b/>
          <w:bCs/>
          <w:noProof/>
          <w:kern w:val="0"/>
          <w:lang w:val="en-US" w:eastAsia="es-ES_tradnl"/>
          <w14:ligatures w14:val="none"/>
        </w:rPr>
        <w:t>Hybrid ARFIMA-FIGARCH</w:t>
      </w:r>
      <w:r w:rsidRPr="00BB149F">
        <w:rPr>
          <w:rFonts w:ascii="Times New Roman" w:eastAsia="Times New Roman" w:hAnsi="Times New Roman" w:cs="Times New Roman"/>
          <w:noProof/>
          <w:kern w:val="0"/>
          <w:lang w:val="en-US" w:eastAsia="es-ES_tradnl"/>
          <w14:ligatures w14:val="none"/>
        </w:rPr>
        <w:t xml:space="preserve"> frameworks could improve adaptability under regime shifts.</w:t>
      </w:r>
    </w:p>
    <w:p w14:paraId="12A2A066" w14:textId="77777777" w:rsidR="00E90E38" w:rsidRPr="00E90E38" w:rsidRDefault="00E90E38" w:rsidP="001C4F0B">
      <w:pPr>
        <w:spacing w:before="100" w:beforeAutospacing="1" w:after="100" w:afterAutospacing="1"/>
        <w:jc w:val="both"/>
        <w:outlineLvl w:val="2"/>
        <w:rPr>
          <w:rFonts w:ascii="Times New Roman" w:eastAsia="Times New Roman" w:hAnsi="Times New Roman" w:cs="Times New Roman"/>
          <w:b/>
          <w:bCs/>
          <w:noProof/>
          <w:kern w:val="0"/>
          <w:sz w:val="27"/>
          <w:szCs w:val="27"/>
          <w:lang w:val="en-US" w:eastAsia="es-ES_tradnl"/>
          <w14:ligatures w14:val="none"/>
        </w:rPr>
      </w:pPr>
      <w:r w:rsidRPr="00E90E38">
        <w:rPr>
          <w:rFonts w:ascii="Times New Roman" w:eastAsia="Times New Roman" w:hAnsi="Times New Roman" w:cs="Times New Roman"/>
          <w:b/>
          <w:bCs/>
          <w:noProof/>
          <w:kern w:val="0"/>
          <w:sz w:val="27"/>
          <w:szCs w:val="27"/>
          <w:lang w:val="en-US" w:eastAsia="es-ES_tradnl"/>
          <w14:ligatures w14:val="none"/>
        </w:rPr>
        <w:t>7.4. Future directions</w:t>
      </w:r>
    </w:p>
    <w:p w14:paraId="03F029B9"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Building on these findings, future research could pursue several extensions:</w:t>
      </w:r>
    </w:p>
    <w:p w14:paraId="2F7D4851" w14:textId="77777777" w:rsidR="00E90E38" w:rsidRPr="00E90E38" w:rsidRDefault="00E90E38" w:rsidP="001C4F0B">
      <w:pPr>
        <w:numPr>
          <w:ilvl w:val="0"/>
          <w:numId w:val="20"/>
        </w:num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b/>
          <w:bCs/>
          <w:noProof/>
          <w:kern w:val="0"/>
          <w:lang w:val="en-US" w:eastAsia="es-ES_tradnl"/>
          <w14:ligatures w14:val="none"/>
        </w:rPr>
        <w:t>Hybrid and regime-switching models:</w:t>
      </w:r>
      <w:r w:rsidRPr="00E90E38">
        <w:rPr>
          <w:rFonts w:ascii="Times New Roman" w:eastAsia="Times New Roman" w:hAnsi="Times New Roman" w:cs="Times New Roman"/>
          <w:noProof/>
          <w:kern w:val="0"/>
          <w:lang w:val="en-US" w:eastAsia="es-ES_tradnl"/>
          <w14:ligatures w14:val="none"/>
        </w:rPr>
        <w:t xml:space="preserve"> combining fractional integration with regime dynamics (e.g., MS-FIGARCH, Zhang 2001) to capture both persistence and breaks.</w:t>
      </w:r>
    </w:p>
    <w:p w14:paraId="744C2869" w14:textId="77777777" w:rsidR="00E90E38" w:rsidRPr="00E90E38" w:rsidRDefault="00E90E38" w:rsidP="001C4F0B">
      <w:pPr>
        <w:numPr>
          <w:ilvl w:val="0"/>
          <w:numId w:val="20"/>
        </w:num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b/>
          <w:bCs/>
          <w:noProof/>
          <w:kern w:val="0"/>
          <w:lang w:val="en-US" w:eastAsia="es-ES_tradnl"/>
          <w14:ligatures w14:val="none"/>
        </w:rPr>
        <w:t>Multifractal volatility modeling:</w:t>
      </w:r>
      <w:r w:rsidRPr="00E90E38">
        <w:rPr>
          <w:rFonts w:ascii="Times New Roman" w:eastAsia="Times New Roman" w:hAnsi="Times New Roman" w:cs="Times New Roman"/>
          <w:noProof/>
          <w:kern w:val="0"/>
          <w:lang w:val="en-US" w:eastAsia="es-ES_tradnl"/>
          <w14:ligatures w14:val="none"/>
        </w:rPr>
        <w:t xml:space="preserve"> embedding MF-DFA scaling exponents directly into parametric volatility processes to represent heterogeneous persistence.</w:t>
      </w:r>
    </w:p>
    <w:p w14:paraId="28B72DF2" w14:textId="77777777" w:rsidR="00E90E38" w:rsidRPr="00E90E38" w:rsidRDefault="00E90E38" w:rsidP="001C4F0B">
      <w:pPr>
        <w:numPr>
          <w:ilvl w:val="0"/>
          <w:numId w:val="20"/>
        </w:num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b/>
          <w:bCs/>
          <w:noProof/>
          <w:kern w:val="0"/>
          <w:lang w:val="en-US" w:eastAsia="es-ES_tradnl"/>
          <w14:ligatures w14:val="none"/>
        </w:rPr>
        <w:t>Bayesian estimation:</w:t>
      </w:r>
      <w:r w:rsidRPr="00E90E38">
        <w:rPr>
          <w:rFonts w:ascii="Times New Roman" w:eastAsia="Times New Roman" w:hAnsi="Times New Roman" w:cs="Times New Roman"/>
          <w:noProof/>
          <w:kern w:val="0"/>
          <w:lang w:val="en-US" w:eastAsia="es-ES_tradnl"/>
          <w14:ligatures w14:val="none"/>
        </w:rPr>
        <w:t xml:space="preserve"> applying Bayesian MCMC to stabilize inference on d and quantify uncertainty around persistence estimates.</w:t>
      </w:r>
    </w:p>
    <w:p w14:paraId="166A62AD" w14:textId="77777777" w:rsidR="00E90E38" w:rsidRPr="00E90E38" w:rsidRDefault="00E90E38" w:rsidP="001C4F0B">
      <w:pPr>
        <w:numPr>
          <w:ilvl w:val="0"/>
          <w:numId w:val="20"/>
        </w:num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b/>
          <w:bCs/>
          <w:noProof/>
          <w:kern w:val="0"/>
          <w:lang w:val="en-US" w:eastAsia="es-ES_tradnl"/>
          <w14:ligatures w14:val="none"/>
        </w:rPr>
        <w:t>Machine-learning approximations:</w:t>
      </w:r>
      <w:r w:rsidRPr="00E90E38">
        <w:rPr>
          <w:rFonts w:ascii="Times New Roman" w:eastAsia="Times New Roman" w:hAnsi="Times New Roman" w:cs="Times New Roman"/>
          <w:noProof/>
          <w:kern w:val="0"/>
          <w:lang w:val="en-US" w:eastAsia="es-ES_tradnl"/>
          <w14:ligatures w14:val="none"/>
        </w:rPr>
        <w:t xml:space="preserve"> exploring neural or kernel architectures that emulate fractional differencing while adapting to non-stationarity.</w:t>
      </w:r>
    </w:p>
    <w:p w14:paraId="0A583E73"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 xml:space="preserve">Such developments would continue bridging the gap between </w:t>
      </w:r>
      <w:r w:rsidRPr="00E90E38">
        <w:rPr>
          <w:rFonts w:ascii="Times New Roman" w:eastAsia="Times New Roman" w:hAnsi="Times New Roman" w:cs="Times New Roman"/>
          <w:b/>
          <w:bCs/>
          <w:noProof/>
          <w:kern w:val="0"/>
          <w:lang w:val="en-US" w:eastAsia="es-ES_tradnl"/>
          <w14:ligatures w14:val="none"/>
        </w:rPr>
        <w:t>econometric modeling</w:t>
      </w:r>
      <w:r w:rsidRPr="00E90E38">
        <w:rPr>
          <w:rFonts w:ascii="Times New Roman" w:eastAsia="Times New Roman" w:hAnsi="Times New Roman" w:cs="Times New Roman"/>
          <w:noProof/>
          <w:kern w:val="0"/>
          <w:lang w:val="en-US" w:eastAsia="es-ES_tradnl"/>
          <w14:ligatures w14:val="none"/>
        </w:rPr>
        <w:t xml:space="preserve"> and </w:t>
      </w:r>
      <w:r w:rsidRPr="00E90E38">
        <w:rPr>
          <w:rFonts w:ascii="Times New Roman" w:eastAsia="Times New Roman" w:hAnsi="Times New Roman" w:cs="Times New Roman"/>
          <w:b/>
          <w:bCs/>
          <w:noProof/>
          <w:kern w:val="0"/>
          <w:lang w:val="en-US" w:eastAsia="es-ES_tradnl"/>
          <w14:ligatures w14:val="none"/>
        </w:rPr>
        <w:t>fractal analysis</w:t>
      </w:r>
      <w:r w:rsidRPr="00E90E38">
        <w:rPr>
          <w:rFonts w:ascii="Times New Roman" w:eastAsia="Times New Roman" w:hAnsi="Times New Roman" w:cs="Times New Roman"/>
          <w:noProof/>
          <w:kern w:val="0"/>
          <w:lang w:val="en-US" w:eastAsia="es-ES_tradnl"/>
          <w14:ligatures w14:val="none"/>
        </w:rPr>
        <w:t>, integrating the interpretive richness of multifractal theory with the predictive practicality of volatility forecasting.</w:t>
      </w:r>
    </w:p>
    <w:p w14:paraId="76606CB5" w14:textId="77777777" w:rsidR="00E90E38" w:rsidRPr="00E90E38" w:rsidRDefault="00E90E38" w:rsidP="001C4F0B">
      <w:pPr>
        <w:spacing w:before="100" w:beforeAutospacing="1" w:after="100" w:afterAutospacing="1"/>
        <w:jc w:val="both"/>
        <w:outlineLvl w:val="2"/>
        <w:rPr>
          <w:rFonts w:ascii="Times New Roman" w:eastAsia="Times New Roman" w:hAnsi="Times New Roman" w:cs="Times New Roman"/>
          <w:b/>
          <w:bCs/>
          <w:noProof/>
          <w:kern w:val="0"/>
          <w:sz w:val="27"/>
          <w:szCs w:val="27"/>
          <w:lang w:val="en-US" w:eastAsia="es-ES_tradnl"/>
          <w14:ligatures w14:val="none"/>
        </w:rPr>
      </w:pPr>
      <w:r w:rsidRPr="00E90E38">
        <w:rPr>
          <w:rFonts w:ascii="Times New Roman" w:eastAsia="Times New Roman" w:hAnsi="Times New Roman" w:cs="Times New Roman"/>
          <w:b/>
          <w:bCs/>
          <w:noProof/>
          <w:kern w:val="0"/>
          <w:sz w:val="27"/>
          <w:szCs w:val="27"/>
          <w:lang w:val="en-US" w:eastAsia="es-ES_tradnl"/>
          <w14:ligatures w14:val="none"/>
        </w:rPr>
        <w:t>7.5. Concluding remarks</w:t>
      </w:r>
    </w:p>
    <w:p w14:paraId="6C375F07"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 xml:space="preserve">The evidence presented here leads to a balanced conclusion: </w:t>
      </w:r>
      <w:r w:rsidRPr="00E90E38">
        <w:rPr>
          <w:rFonts w:ascii="Times New Roman" w:eastAsia="Times New Roman" w:hAnsi="Times New Roman" w:cs="Times New Roman"/>
          <w:b/>
          <w:bCs/>
          <w:noProof/>
          <w:kern w:val="0"/>
          <w:lang w:val="en-US" w:eastAsia="es-ES_tradnl"/>
          <w14:ligatures w14:val="none"/>
        </w:rPr>
        <w:t>fractional integration enhances our understanding of volatility but does not revolutionize its prediction</w:t>
      </w:r>
      <w:r w:rsidRPr="00E90E38">
        <w:rPr>
          <w:rFonts w:ascii="Times New Roman" w:eastAsia="Times New Roman" w:hAnsi="Times New Roman" w:cs="Times New Roman"/>
          <w:noProof/>
          <w:kern w:val="0"/>
          <w:lang w:val="en-US" w:eastAsia="es-ES_tradnl"/>
          <w14:ligatures w14:val="none"/>
        </w:rPr>
        <w:t>.</w:t>
      </w:r>
      <w:r w:rsidRPr="00E90E38">
        <w:rPr>
          <w:rFonts w:ascii="Times New Roman" w:eastAsia="Times New Roman" w:hAnsi="Times New Roman" w:cs="Times New Roman"/>
          <w:noProof/>
          <w:kern w:val="0"/>
          <w:lang w:val="en-US" w:eastAsia="es-ES_tradnl"/>
          <w14:ligatures w14:val="none"/>
        </w:rPr>
        <w:br/>
        <w:t xml:space="preserve">GARCH remains the benchmark for short-term volatility and risk forecasting; FIGARCH </w:t>
      </w:r>
      <w:r w:rsidRPr="00E90E38">
        <w:rPr>
          <w:rFonts w:ascii="Times New Roman" w:eastAsia="Times New Roman" w:hAnsi="Times New Roman" w:cs="Times New Roman"/>
          <w:noProof/>
          <w:kern w:val="0"/>
          <w:lang w:val="en-US" w:eastAsia="es-ES_tradnl"/>
          <w14:ligatures w14:val="none"/>
        </w:rPr>
        <w:lastRenderedPageBreak/>
        <w:t>extends that benchmark conceptually by embedding memory and persistence consistent with multifractal dynamics.</w:t>
      </w:r>
    </w:p>
    <w:p w14:paraId="23457260" w14:textId="77777777" w:rsidR="00E90E38" w:rsidRPr="00B0201F"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 xml:space="preserve">Ultimately, the value of FIGARCH lies less in improving metrics such as RMSE or VaR and more in providing a </w:t>
      </w:r>
      <w:r w:rsidRPr="00E90E38">
        <w:rPr>
          <w:rFonts w:ascii="Times New Roman" w:eastAsia="Times New Roman" w:hAnsi="Times New Roman" w:cs="Times New Roman"/>
          <w:b/>
          <w:bCs/>
          <w:noProof/>
          <w:kern w:val="0"/>
          <w:lang w:val="en-US" w:eastAsia="es-ES_tradnl"/>
          <w14:ligatures w14:val="none"/>
        </w:rPr>
        <w:t>coherent theoretical bridge</w:t>
      </w:r>
      <w:r w:rsidRPr="00E90E38">
        <w:rPr>
          <w:rFonts w:ascii="Times New Roman" w:eastAsia="Times New Roman" w:hAnsi="Times New Roman" w:cs="Times New Roman"/>
          <w:noProof/>
          <w:kern w:val="0"/>
          <w:lang w:val="en-US" w:eastAsia="es-ES_tradnl"/>
          <w14:ligatures w14:val="none"/>
        </w:rPr>
        <w:t xml:space="preserve"> between statistical econometrics and complex-systems views of financial markets. It demonstrates that volatility is neither purely random nor infinitely persistent, but rather exhibits structured, scale-dependent memory — a feature that future models must capture without sacrificing tractability.</w:t>
      </w:r>
    </w:p>
    <w:p w14:paraId="794D85A3" w14:textId="77777777" w:rsidR="00E90E38" w:rsidRPr="00E90E38" w:rsidRDefault="00E90E38" w:rsidP="001C4F0B">
      <w:pPr>
        <w:spacing w:before="100" w:beforeAutospacing="1" w:after="100" w:afterAutospacing="1"/>
        <w:jc w:val="both"/>
        <w:outlineLvl w:val="1"/>
        <w:rPr>
          <w:rFonts w:ascii="Times New Roman" w:eastAsia="Times New Roman" w:hAnsi="Times New Roman" w:cs="Times New Roman"/>
          <w:b/>
          <w:bCs/>
          <w:noProof/>
          <w:kern w:val="0"/>
          <w:sz w:val="36"/>
          <w:szCs w:val="36"/>
          <w:lang w:val="en-US" w:eastAsia="es-ES_tradnl"/>
          <w14:ligatures w14:val="none"/>
        </w:rPr>
      </w:pPr>
      <w:r w:rsidRPr="00E90E38">
        <w:rPr>
          <w:rFonts w:ascii="Times New Roman" w:eastAsia="Times New Roman" w:hAnsi="Times New Roman" w:cs="Times New Roman"/>
          <w:b/>
          <w:bCs/>
          <w:noProof/>
          <w:kern w:val="0"/>
          <w:sz w:val="36"/>
          <w:szCs w:val="36"/>
          <w:lang w:val="en-US" w:eastAsia="es-ES_tradnl"/>
          <w14:ligatures w14:val="none"/>
        </w:rPr>
        <w:t>References</w:t>
      </w:r>
    </w:p>
    <w:p w14:paraId="2E0CAF35" w14:textId="77777777" w:rsid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 xml:space="preserve">Andersen, T. G., Bollerslev, T., Diebold, F. X., &amp; Labys, P. 2006. “Modeling and Forecasting Realized Volatility.” </w:t>
      </w:r>
      <w:r w:rsidRPr="00E90E38">
        <w:rPr>
          <w:rFonts w:ascii="Times New Roman" w:eastAsia="Times New Roman" w:hAnsi="Times New Roman" w:cs="Times New Roman"/>
          <w:i/>
          <w:iCs/>
          <w:noProof/>
          <w:kern w:val="0"/>
          <w:lang w:val="en-US" w:eastAsia="es-ES_tradnl"/>
          <w14:ligatures w14:val="none"/>
        </w:rPr>
        <w:t>Econometrica</w:t>
      </w:r>
      <w:r w:rsidRPr="00E90E38">
        <w:rPr>
          <w:rFonts w:ascii="Times New Roman" w:eastAsia="Times New Roman" w:hAnsi="Times New Roman" w:cs="Times New Roman"/>
          <w:noProof/>
          <w:kern w:val="0"/>
          <w:lang w:val="en-US" w:eastAsia="es-ES_tradnl"/>
          <w14:ligatures w14:val="none"/>
        </w:rPr>
        <w:t xml:space="preserve"> 74 (1): 579–625.</w:t>
      </w:r>
    </w:p>
    <w:p w14:paraId="34592F69" w14:textId="50CD4B72" w:rsidR="002A1470" w:rsidRPr="002A1470" w:rsidRDefault="002A1470"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2A1470">
        <w:rPr>
          <w:rFonts w:ascii="Times New Roman" w:hAnsi="Times New Roman" w:cs="Times New Roman"/>
          <w:lang w:val="en-US"/>
        </w:rPr>
        <w:t>Beran, Jan. 1995.</w:t>
      </w:r>
      <w:r w:rsidRPr="002A1470">
        <w:rPr>
          <w:rFonts w:ascii="Times New Roman" w:hAnsi="Times New Roman" w:cs="Times New Roman"/>
          <w:lang w:val="en-US"/>
        </w:rPr>
        <w:t xml:space="preserve"> </w:t>
      </w:r>
      <w:r w:rsidRPr="002A1470">
        <w:rPr>
          <w:rStyle w:val="Textoennegrita"/>
          <w:rFonts w:ascii="Times New Roman" w:hAnsi="Times New Roman" w:cs="Times New Roman"/>
          <w:lang w:val="en-US"/>
        </w:rPr>
        <w:t>“</w:t>
      </w:r>
      <w:r w:rsidRPr="002A1470">
        <w:rPr>
          <w:rStyle w:val="Textoennegrita"/>
          <w:rFonts w:ascii="Times New Roman" w:hAnsi="Times New Roman" w:cs="Times New Roman"/>
          <w:b w:val="0"/>
          <w:bCs w:val="0"/>
          <w:lang w:val="en-US"/>
        </w:rPr>
        <w:t>Maximum likelihood estimation of the differencing parameter for invertible short and long memory autoregressive integrated moving average models.</w:t>
      </w:r>
      <w:r w:rsidRPr="002A1470">
        <w:rPr>
          <w:rStyle w:val="Textoennegrita"/>
          <w:rFonts w:ascii="Times New Roman" w:hAnsi="Times New Roman" w:cs="Times New Roman"/>
          <w:lang w:val="en-US"/>
        </w:rPr>
        <w:t>”</w:t>
      </w:r>
      <w:r w:rsidRPr="002A1470">
        <w:rPr>
          <w:rFonts w:ascii="Times New Roman" w:hAnsi="Times New Roman" w:cs="Times New Roman"/>
          <w:lang w:val="en-US"/>
        </w:rPr>
        <w:t xml:space="preserve"> </w:t>
      </w:r>
      <w:r w:rsidRPr="002A1470">
        <w:rPr>
          <w:rStyle w:val="nfasis"/>
          <w:rFonts w:ascii="Times New Roman" w:hAnsi="Times New Roman" w:cs="Times New Roman"/>
          <w:lang w:val="en-US"/>
        </w:rPr>
        <w:t>Journal of the Royal Statistical Society: Series B</w:t>
      </w:r>
      <w:r w:rsidRPr="002A1470">
        <w:rPr>
          <w:rFonts w:ascii="Times New Roman" w:hAnsi="Times New Roman" w:cs="Times New Roman"/>
          <w:lang w:val="en-US"/>
        </w:rPr>
        <w:t xml:space="preserve"> 57 (4): 659–672.</w:t>
      </w:r>
    </w:p>
    <w:p w14:paraId="37AA5ACC"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 xml:space="preserve">Baillie, R. T., Bollerslev, T., &amp; Mikkelsen, H. O. 1996. “Fractionally Integrated Generalized Autoregressive Conditional Heteroskedasticity.” </w:t>
      </w:r>
      <w:r w:rsidRPr="00E90E38">
        <w:rPr>
          <w:rFonts w:ascii="Times New Roman" w:eastAsia="Times New Roman" w:hAnsi="Times New Roman" w:cs="Times New Roman"/>
          <w:i/>
          <w:iCs/>
          <w:noProof/>
          <w:kern w:val="0"/>
          <w:lang w:val="en-US" w:eastAsia="es-ES_tradnl"/>
          <w14:ligatures w14:val="none"/>
        </w:rPr>
        <w:t>Journal of Econometrics</w:t>
      </w:r>
      <w:r w:rsidRPr="00E90E38">
        <w:rPr>
          <w:rFonts w:ascii="Times New Roman" w:eastAsia="Times New Roman" w:hAnsi="Times New Roman" w:cs="Times New Roman"/>
          <w:noProof/>
          <w:kern w:val="0"/>
          <w:lang w:val="en-US" w:eastAsia="es-ES_tradnl"/>
          <w14:ligatures w14:val="none"/>
        </w:rPr>
        <w:t xml:space="preserve"> 74 (1): 3–30.</w:t>
      </w:r>
    </w:p>
    <w:p w14:paraId="1D6A1615"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 xml:space="preserve">Bollerslev, T. 1986. “Generalized Autoregressive Conditional Heteroskedasticity.” </w:t>
      </w:r>
      <w:r w:rsidRPr="00E90E38">
        <w:rPr>
          <w:rFonts w:ascii="Times New Roman" w:eastAsia="Times New Roman" w:hAnsi="Times New Roman" w:cs="Times New Roman"/>
          <w:i/>
          <w:iCs/>
          <w:noProof/>
          <w:kern w:val="0"/>
          <w:lang w:val="en-US" w:eastAsia="es-ES_tradnl"/>
          <w14:ligatures w14:val="none"/>
        </w:rPr>
        <w:t>Journal of Econometrics</w:t>
      </w:r>
      <w:r w:rsidRPr="00E90E38">
        <w:rPr>
          <w:rFonts w:ascii="Times New Roman" w:eastAsia="Times New Roman" w:hAnsi="Times New Roman" w:cs="Times New Roman"/>
          <w:noProof/>
          <w:kern w:val="0"/>
          <w:lang w:val="en-US" w:eastAsia="es-ES_tradnl"/>
          <w14:ligatures w14:val="none"/>
        </w:rPr>
        <w:t xml:space="preserve"> 31 (3): 307–327.</w:t>
      </w:r>
    </w:p>
    <w:p w14:paraId="09DDF288"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 xml:space="preserve">Calvet, L., &amp; Fisher, A. 2004. “Regime-Switching Multifractals and the Estimation of Volatility Components.” </w:t>
      </w:r>
      <w:r w:rsidRPr="00E90E38">
        <w:rPr>
          <w:rFonts w:ascii="Times New Roman" w:eastAsia="Times New Roman" w:hAnsi="Times New Roman" w:cs="Times New Roman"/>
          <w:i/>
          <w:iCs/>
          <w:noProof/>
          <w:kern w:val="0"/>
          <w:lang w:val="en-US" w:eastAsia="es-ES_tradnl"/>
          <w14:ligatures w14:val="none"/>
        </w:rPr>
        <w:t>Journal of Econometrics</w:t>
      </w:r>
      <w:r w:rsidRPr="00E90E38">
        <w:rPr>
          <w:rFonts w:ascii="Times New Roman" w:eastAsia="Times New Roman" w:hAnsi="Times New Roman" w:cs="Times New Roman"/>
          <w:noProof/>
          <w:kern w:val="0"/>
          <w:lang w:val="en-US" w:eastAsia="es-ES_tradnl"/>
          <w14:ligatures w14:val="none"/>
        </w:rPr>
        <w:t xml:space="preserve"> 119 (1): 181–216.</w:t>
      </w:r>
    </w:p>
    <w:p w14:paraId="22AE0926"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 xml:space="preserve">Candelon, B., &amp; Straetmans, S. 2023. “Persistence and Predictability in Volatility: Revisiting Long Memory in Financial Markets.” </w:t>
      </w:r>
      <w:r w:rsidRPr="00E90E38">
        <w:rPr>
          <w:rFonts w:ascii="Times New Roman" w:eastAsia="Times New Roman" w:hAnsi="Times New Roman" w:cs="Times New Roman"/>
          <w:i/>
          <w:iCs/>
          <w:noProof/>
          <w:kern w:val="0"/>
          <w:lang w:val="en-US" w:eastAsia="es-ES_tradnl"/>
          <w14:ligatures w14:val="none"/>
        </w:rPr>
        <w:t>International Review of Financial Analysis</w:t>
      </w:r>
      <w:r w:rsidRPr="00E90E38">
        <w:rPr>
          <w:rFonts w:ascii="Times New Roman" w:eastAsia="Times New Roman" w:hAnsi="Times New Roman" w:cs="Times New Roman"/>
          <w:noProof/>
          <w:kern w:val="0"/>
          <w:lang w:val="en-US" w:eastAsia="es-ES_tradnl"/>
          <w14:ligatures w14:val="none"/>
        </w:rPr>
        <w:t xml:space="preserve"> 86: 102499.</w:t>
      </w:r>
    </w:p>
    <w:p w14:paraId="09A1C40F"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 xml:space="preserve">Corsi, F. 2009. “A Simple Approximate Long-Memory Model of Realized Volatility.” </w:t>
      </w:r>
      <w:r w:rsidRPr="00E90E38">
        <w:rPr>
          <w:rFonts w:ascii="Times New Roman" w:eastAsia="Times New Roman" w:hAnsi="Times New Roman" w:cs="Times New Roman"/>
          <w:i/>
          <w:iCs/>
          <w:noProof/>
          <w:kern w:val="0"/>
          <w:lang w:val="en-US" w:eastAsia="es-ES_tradnl"/>
          <w14:ligatures w14:val="none"/>
        </w:rPr>
        <w:t>Journal of Financial Econometrics</w:t>
      </w:r>
      <w:r w:rsidRPr="00E90E38">
        <w:rPr>
          <w:rFonts w:ascii="Times New Roman" w:eastAsia="Times New Roman" w:hAnsi="Times New Roman" w:cs="Times New Roman"/>
          <w:noProof/>
          <w:kern w:val="0"/>
          <w:lang w:val="en-US" w:eastAsia="es-ES_tradnl"/>
          <w14:ligatures w14:val="none"/>
        </w:rPr>
        <w:t xml:space="preserve"> 7 (2): 174–196.</w:t>
      </w:r>
    </w:p>
    <w:p w14:paraId="1DEB3158"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 xml:space="preserve">Diebold, F. X., &amp; Inoue, A. 2001. “Long Memory and Regime Switching.” </w:t>
      </w:r>
      <w:r w:rsidRPr="00E90E38">
        <w:rPr>
          <w:rFonts w:ascii="Times New Roman" w:eastAsia="Times New Roman" w:hAnsi="Times New Roman" w:cs="Times New Roman"/>
          <w:i/>
          <w:iCs/>
          <w:noProof/>
          <w:kern w:val="0"/>
          <w:lang w:val="en-US" w:eastAsia="es-ES_tradnl"/>
          <w14:ligatures w14:val="none"/>
        </w:rPr>
        <w:t>Journal of Econometrics</w:t>
      </w:r>
      <w:r w:rsidRPr="00E90E38">
        <w:rPr>
          <w:rFonts w:ascii="Times New Roman" w:eastAsia="Times New Roman" w:hAnsi="Times New Roman" w:cs="Times New Roman"/>
          <w:noProof/>
          <w:kern w:val="0"/>
          <w:lang w:val="en-US" w:eastAsia="es-ES_tradnl"/>
          <w14:ligatures w14:val="none"/>
        </w:rPr>
        <w:t xml:space="preserve"> 105 (1): 131–159.</w:t>
      </w:r>
    </w:p>
    <w:p w14:paraId="62D0B1CB"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 xml:space="preserve">Engle, R. F. 1982. “Autoregressive Conditional Heteroskedasticity with Estimates of the Variance of UK Inflation.” </w:t>
      </w:r>
      <w:r w:rsidRPr="00E90E38">
        <w:rPr>
          <w:rFonts w:ascii="Times New Roman" w:eastAsia="Times New Roman" w:hAnsi="Times New Roman" w:cs="Times New Roman"/>
          <w:i/>
          <w:iCs/>
          <w:noProof/>
          <w:kern w:val="0"/>
          <w:lang w:val="en-US" w:eastAsia="es-ES_tradnl"/>
          <w14:ligatures w14:val="none"/>
        </w:rPr>
        <w:t>Econometrica</w:t>
      </w:r>
      <w:r w:rsidRPr="00E90E38">
        <w:rPr>
          <w:rFonts w:ascii="Times New Roman" w:eastAsia="Times New Roman" w:hAnsi="Times New Roman" w:cs="Times New Roman"/>
          <w:noProof/>
          <w:kern w:val="0"/>
          <w:lang w:val="en-US" w:eastAsia="es-ES_tradnl"/>
          <w14:ligatures w14:val="none"/>
        </w:rPr>
        <w:t xml:space="preserve"> 50 (4): 987–1007.</w:t>
      </w:r>
    </w:p>
    <w:p w14:paraId="7B4194C1" w14:textId="77777777" w:rsid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 xml:space="preserve">Granger, C. W. J., &amp; Hyung, N. 2004. “Occasional Structural Breaks and Long Memory with an Application to the S&amp;P 500 Absolute Returns.” </w:t>
      </w:r>
      <w:r w:rsidRPr="00E90E38">
        <w:rPr>
          <w:rFonts w:ascii="Times New Roman" w:eastAsia="Times New Roman" w:hAnsi="Times New Roman" w:cs="Times New Roman"/>
          <w:i/>
          <w:iCs/>
          <w:noProof/>
          <w:kern w:val="0"/>
          <w:lang w:val="en-US" w:eastAsia="es-ES_tradnl"/>
          <w14:ligatures w14:val="none"/>
        </w:rPr>
        <w:t>Journal of Empirical Finance</w:t>
      </w:r>
      <w:r w:rsidRPr="00E90E38">
        <w:rPr>
          <w:rFonts w:ascii="Times New Roman" w:eastAsia="Times New Roman" w:hAnsi="Times New Roman" w:cs="Times New Roman"/>
          <w:noProof/>
          <w:kern w:val="0"/>
          <w:lang w:val="en-US" w:eastAsia="es-ES_tradnl"/>
          <w14:ligatures w14:val="none"/>
        </w:rPr>
        <w:t xml:space="preserve"> 11 (3): 399–421.</w:t>
      </w:r>
    </w:p>
    <w:p w14:paraId="315CD722" w14:textId="7F42C741" w:rsidR="002A1470" w:rsidRPr="002A1470" w:rsidRDefault="002A1470"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2A1470">
        <w:rPr>
          <w:rFonts w:ascii="Times New Roman" w:hAnsi="Times New Roman" w:cs="Times New Roman"/>
        </w:rPr>
        <w:t>Hyndman, Rob J., et al. 2023.</w:t>
      </w:r>
      <w:r w:rsidRPr="002A1470">
        <w:rPr>
          <w:rFonts w:ascii="Times New Roman" w:hAnsi="Times New Roman" w:cs="Times New Roman"/>
        </w:rPr>
        <w:t xml:space="preserve"> “</w:t>
      </w:r>
      <w:r w:rsidRPr="002A1470">
        <w:rPr>
          <w:rStyle w:val="Textoennegrita"/>
          <w:rFonts w:ascii="Times New Roman" w:hAnsi="Times New Roman" w:cs="Times New Roman"/>
          <w:b w:val="0"/>
          <w:bCs w:val="0"/>
        </w:rPr>
        <w:t>forecast: Forecasting Functions for Time Series and Linear Models</w:t>
      </w:r>
      <w:r w:rsidRPr="002A1470">
        <w:rPr>
          <w:rStyle w:val="Textoennegrita"/>
          <w:rFonts w:ascii="Times New Roman" w:hAnsi="Times New Roman" w:cs="Times New Roman"/>
        </w:rPr>
        <w:t>”</w:t>
      </w:r>
      <w:r w:rsidRPr="002A1470">
        <w:rPr>
          <w:rStyle w:val="Textoennegrita"/>
          <w:rFonts w:ascii="Times New Roman" w:hAnsi="Times New Roman" w:cs="Times New Roman"/>
        </w:rPr>
        <w:t>.</w:t>
      </w:r>
      <w:r w:rsidRPr="002A1470">
        <w:rPr>
          <w:rFonts w:ascii="Times New Roman" w:hAnsi="Times New Roman" w:cs="Times New Roman"/>
        </w:rPr>
        <w:t xml:space="preserve"> R package version 8.21.</w:t>
      </w:r>
    </w:p>
    <w:p w14:paraId="1DF4B26A"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lastRenderedPageBreak/>
        <w:t xml:space="preserve">Kantelhardt, J. W., Zschiegner, S. A., Koscielny-Bunde, E., Havlin, S., Bunde, A., &amp; Stanley, H. E. 2002. “Multifractal Detrended Fluctuation Analysis of Nonstationary Time Series.” </w:t>
      </w:r>
      <w:r w:rsidRPr="00E90E38">
        <w:rPr>
          <w:rFonts w:ascii="Times New Roman" w:eastAsia="Times New Roman" w:hAnsi="Times New Roman" w:cs="Times New Roman"/>
          <w:i/>
          <w:iCs/>
          <w:noProof/>
          <w:kern w:val="0"/>
          <w:lang w:val="en-US" w:eastAsia="es-ES_tradnl"/>
          <w14:ligatures w14:val="none"/>
        </w:rPr>
        <w:t>Physica A</w:t>
      </w:r>
      <w:r w:rsidRPr="00E90E38">
        <w:rPr>
          <w:rFonts w:ascii="Times New Roman" w:eastAsia="Times New Roman" w:hAnsi="Times New Roman" w:cs="Times New Roman"/>
          <w:noProof/>
          <w:kern w:val="0"/>
          <w:lang w:val="en-US" w:eastAsia="es-ES_tradnl"/>
          <w14:ligatures w14:val="none"/>
        </w:rPr>
        <w:t xml:space="preserve"> 316: 87–114.</w:t>
      </w:r>
    </w:p>
    <w:p w14:paraId="4F6D618D"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 xml:space="preserve">Kupiec, P. 1995. “Techniques for Verifying the Accuracy of Risk Measurement Models.” </w:t>
      </w:r>
      <w:r w:rsidRPr="00E90E38">
        <w:rPr>
          <w:rFonts w:ascii="Times New Roman" w:eastAsia="Times New Roman" w:hAnsi="Times New Roman" w:cs="Times New Roman"/>
          <w:i/>
          <w:iCs/>
          <w:noProof/>
          <w:kern w:val="0"/>
          <w:lang w:val="en-US" w:eastAsia="es-ES_tradnl"/>
          <w14:ligatures w14:val="none"/>
        </w:rPr>
        <w:t>Journal of Derivatives</w:t>
      </w:r>
      <w:r w:rsidRPr="00E90E38">
        <w:rPr>
          <w:rFonts w:ascii="Times New Roman" w:eastAsia="Times New Roman" w:hAnsi="Times New Roman" w:cs="Times New Roman"/>
          <w:noProof/>
          <w:kern w:val="0"/>
          <w:lang w:val="en-US" w:eastAsia="es-ES_tradnl"/>
          <w14:ligatures w14:val="none"/>
        </w:rPr>
        <w:t xml:space="preserve"> 3 (2): 73–84.</w:t>
      </w:r>
    </w:p>
    <w:p w14:paraId="32443E48"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 xml:space="preserve">Laurent, S. 2016. </w:t>
      </w:r>
      <w:r w:rsidRPr="00E90E38">
        <w:rPr>
          <w:rFonts w:ascii="Times New Roman" w:eastAsia="Times New Roman" w:hAnsi="Times New Roman" w:cs="Times New Roman"/>
          <w:i/>
          <w:iCs/>
          <w:noProof/>
          <w:kern w:val="0"/>
          <w:lang w:val="en-US" w:eastAsia="es-ES_tradnl"/>
          <w14:ligatures w14:val="none"/>
        </w:rPr>
        <w:t>Volatility Modeling.</w:t>
      </w:r>
      <w:r w:rsidRPr="00E90E38">
        <w:rPr>
          <w:rFonts w:ascii="Times New Roman" w:eastAsia="Times New Roman" w:hAnsi="Times New Roman" w:cs="Times New Roman"/>
          <w:noProof/>
          <w:kern w:val="0"/>
          <w:lang w:val="en-US" w:eastAsia="es-ES_tradnl"/>
          <w14:ligatures w14:val="none"/>
        </w:rPr>
        <w:t xml:space="preserve"> Hoboken, NJ: Wiley.</w:t>
      </w:r>
    </w:p>
    <w:p w14:paraId="7F1624BF"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 xml:space="preserve">Lo, A. W. 1991. “Long-Term Memory in Stock Market Prices.” </w:t>
      </w:r>
      <w:r w:rsidRPr="00E90E38">
        <w:rPr>
          <w:rFonts w:ascii="Times New Roman" w:eastAsia="Times New Roman" w:hAnsi="Times New Roman" w:cs="Times New Roman"/>
          <w:i/>
          <w:iCs/>
          <w:noProof/>
          <w:kern w:val="0"/>
          <w:lang w:val="en-US" w:eastAsia="es-ES_tradnl"/>
          <w14:ligatures w14:val="none"/>
        </w:rPr>
        <w:t>Econometrica</w:t>
      </w:r>
      <w:r w:rsidRPr="00E90E38">
        <w:rPr>
          <w:rFonts w:ascii="Times New Roman" w:eastAsia="Times New Roman" w:hAnsi="Times New Roman" w:cs="Times New Roman"/>
          <w:noProof/>
          <w:kern w:val="0"/>
          <w:lang w:val="en-US" w:eastAsia="es-ES_tradnl"/>
          <w14:ligatures w14:val="none"/>
        </w:rPr>
        <w:t xml:space="preserve"> 59 (5): 1279–1313.</w:t>
      </w:r>
    </w:p>
    <w:p w14:paraId="0F8CB65D"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 xml:space="preserve">Zhang, B. 2001. “Modeling Long Memory in Stock Market Volatility.” </w:t>
      </w:r>
      <w:r w:rsidRPr="00E90E38">
        <w:rPr>
          <w:rFonts w:ascii="Times New Roman" w:eastAsia="Times New Roman" w:hAnsi="Times New Roman" w:cs="Times New Roman"/>
          <w:i/>
          <w:iCs/>
          <w:noProof/>
          <w:kern w:val="0"/>
          <w:lang w:val="en-US" w:eastAsia="es-ES_tradnl"/>
          <w14:ligatures w14:val="none"/>
        </w:rPr>
        <w:t>Journal of Financial Research</w:t>
      </w:r>
      <w:r w:rsidRPr="00E90E38">
        <w:rPr>
          <w:rFonts w:ascii="Times New Roman" w:eastAsia="Times New Roman" w:hAnsi="Times New Roman" w:cs="Times New Roman"/>
          <w:noProof/>
          <w:kern w:val="0"/>
          <w:lang w:val="en-US" w:eastAsia="es-ES_tradnl"/>
          <w14:ligatures w14:val="none"/>
        </w:rPr>
        <w:t xml:space="preserve"> 24 (1): 107–120.</w:t>
      </w:r>
    </w:p>
    <w:p w14:paraId="7D896E4F"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p>
    <w:p w14:paraId="7A514581" w14:textId="77777777" w:rsidR="00E90E38" w:rsidRPr="00E90E38" w:rsidRDefault="00E90E38" w:rsidP="001C4F0B">
      <w:pPr>
        <w:spacing w:before="100" w:beforeAutospacing="1" w:after="100" w:afterAutospacing="1"/>
        <w:jc w:val="both"/>
        <w:outlineLvl w:val="1"/>
        <w:rPr>
          <w:rFonts w:ascii="Times New Roman" w:eastAsia="Times New Roman" w:hAnsi="Times New Roman" w:cs="Times New Roman"/>
          <w:b/>
          <w:bCs/>
          <w:noProof/>
          <w:kern w:val="0"/>
          <w:sz w:val="36"/>
          <w:szCs w:val="36"/>
          <w:lang w:val="en-US" w:eastAsia="es-ES_tradnl"/>
          <w14:ligatures w14:val="none"/>
        </w:rPr>
      </w:pPr>
      <w:r w:rsidRPr="00E90E38">
        <w:rPr>
          <w:rFonts w:ascii="Times New Roman" w:eastAsia="Times New Roman" w:hAnsi="Times New Roman" w:cs="Times New Roman"/>
          <w:b/>
          <w:bCs/>
          <w:noProof/>
          <w:kern w:val="0"/>
          <w:sz w:val="36"/>
          <w:szCs w:val="36"/>
          <w:lang w:val="en-US" w:eastAsia="es-ES_tradnl"/>
          <w14:ligatures w14:val="none"/>
        </w:rPr>
        <w:t>List of Figures and Tables</w:t>
      </w:r>
    </w:p>
    <w:p w14:paraId="1AE46851" w14:textId="77777777" w:rsidR="00E90E38" w:rsidRPr="00E90E38" w:rsidRDefault="00380FD5" w:rsidP="001C4F0B">
      <w:pPr>
        <w:jc w:val="both"/>
        <w:rPr>
          <w:rFonts w:ascii="Times New Roman" w:eastAsia="Times New Roman" w:hAnsi="Times New Roman" w:cs="Times New Roman"/>
          <w:noProof/>
          <w:kern w:val="0"/>
          <w:lang w:val="en-US" w:eastAsia="es-ES_tradnl"/>
          <w14:ligatures w14:val="none"/>
        </w:rPr>
      </w:pPr>
      <w:r>
        <w:rPr>
          <w:rFonts w:ascii="Times New Roman" w:eastAsia="Times New Roman" w:hAnsi="Times New Roman" w:cs="Times New Roman"/>
          <w:noProof/>
          <w:kern w:val="0"/>
          <w:lang w:val="en-US" w:eastAsia="es-ES_tradnl"/>
        </w:rPr>
        <w:pict w14:anchorId="66D3A831">
          <v:rect id="_x0000_i1030" alt="" style="width:425.2pt;height:.05pt;mso-width-percent:0;mso-height-percent:0;mso-width-percent:0;mso-height-percent:0" o:hralign="center" o:hrstd="t" o:hr="t" fillcolor="#a0a0a0" stroked="f"/>
        </w:pict>
      </w:r>
    </w:p>
    <w:p w14:paraId="4782A80B" w14:textId="77777777" w:rsidR="00E90E38" w:rsidRPr="00E90E38" w:rsidRDefault="00E90E38" w:rsidP="001C4F0B">
      <w:pPr>
        <w:spacing w:before="100" w:beforeAutospacing="1" w:after="100" w:afterAutospacing="1"/>
        <w:jc w:val="both"/>
        <w:outlineLvl w:val="2"/>
        <w:rPr>
          <w:rFonts w:ascii="Times New Roman" w:eastAsia="Times New Roman" w:hAnsi="Times New Roman" w:cs="Times New Roman"/>
          <w:b/>
          <w:bCs/>
          <w:noProof/>
          <w:kern w:val="0"/>
          <w:sz w:val="27"/>
          <w:szCs w:val="27"/>
          <w:lang w:val="en-US" w:eastAsia="es-ES_tradnl"/>
          <w14:ligatures w14:val="none"/>
        </w:rPr>
      </w:pPr>
      <w:r w:rsidRPr="00E90E38">
        <w:rPr>
          <w:rFonts w:ascii="Times New Roman" w:eastAsia="Times New Roman" w:hAnsi="Times New Roman" w:cs="Times New Roman"/>
          <w:b/>
          <w:bCs/>
          <w:noProof/>
          <w:kern w:val="0"/>
          <w:sz w:val="27"/>
          <w:szCs w:val="27"/>
          <w:lang w:val="en-US" w:eastAsia="es-ES_tradnl"/>
          <w14:ligatures w14:val="none"/>
        </w:rPr>
        <w:t>Figure 1. MF-DFA spectra of returns (panels A–E)</w:t>
      </w:r>
    </w:p>
    <w:p w14:paraId="0001716A" w14:textId="77777777" w:rsidR="009C16E3"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b/>
          <w:bCs/>
          <w:noProof/>
          <w:kern w:val="0"/>
          <w:lang w:val="en-US" w:eastAsia="es-ES_tradnl"/>
          <w14:ligatures w14:val="none"/>
        </w:rPr>
        <w:t>Description:</w:t>
      </w:r>
      <w:r w:rsidRPr="00E90E38">
        <w:rPr>
          <w:rFonts w:ascii="Times New Roman" w:eastAsia="Times New Roman" w:hAnsi="Times New Roman" w:cs="Times New Roman"/>
          <w:noProof/>
          <w:kern w:val="0"/>
          <w:lang w:val="en-US" w:eastAsia="es-ES_tradnl"/>
          <w14:ligatures w14:val="none"/>
        </w:rPr>
        <w:t xml:space="preserve"> Multifractal spectra </w:t>
      </w:r>
      <m:oMath>
        <m:r>
          <w:rPr>
            <w:rFonts w:ascii="Cambria Math" w:eastAsia="Times New Roman" w:hAnsi="Cambria Math" w:cs="Times New Roman"/>
            <w:noProof/>
            <w:kern w:val="0"/>
            <w:lang w:val="en-US" w:eastAsia="es-ES_tradnl"/>
            <w14:ligatures w14:val="none"/>
          </w:rPr>
          <m:t>h(q)</m:t>
        </m:r>
      </m:oMath>
      <w:r w:rsidRPr="00E90E38">
        <w:rPr>
          <w:rFonts w:ascii="Times New Roman" w:eastAsia="Times New Roman" w:hAnsi="Times New Roman" w:cs="Times New Roman"/>
          <w:noProof/>
          <w:kern w:val="0"/>
          <w:lang w:val="en-US" w:eastAsia="es-ES_tradnl"/>
          <w14:ligatures w14:val="none"/>
        </w:rPr>
        <w:t xml:space="preserve">for daily return series of the five assets. Each panel reports the scaling exponent </w:t>
      </w:r>
      <m:oMath>
        <m:r>
          <w:rPr>
            <w:rFonts w:ascii="Cambria Math" w:eastAsia="Times New Roman" w:hAnsi="Cambria Math" w:cs="Times New Roman"/>
            <w:noProof/>
            <w:kern w:val="0"/>
            <w:lang w:val="en-US" w:eastAsia="es-ES_tradnl"/>
            <w14:ligatures w14:val="none"/>
          </w:rPr>
          <m:t>h(q)</m:t>
        </m:r>
      </m:oMath>
      <w:r w:rsidRPr="00E90E38">
        <w:rPr>
          <w:rFonts w:ascii="Times New Roman" w:eastAsia="Times New Roman" w:hAnsi="Times New Roman" w:cs="Times New Roman"/>
          <w:noProof/>
          <w:kern w:val="0"/>
          <w:lang w:val="en-US" w:eastAsia="es-ES_tradnl"/>
          <w14:ligatures w14:val="none"/>
        </w:rPr>
        <w:t xml:space="preserve">estimated via multifractal detrended fluctuation analysis (MF-DFA) over moments </w:t>
      </w:r>
      <m:oMath>
        <m:r>
          <w:rPr>
            <w:rFonts w:ascii="Cambria Math" w:eastAsia="Times New Roman" w:hAnsi="Cambria Math" w:cs="Times New Roman"/>
            <w:noProof/>
            <w:kern w:val="0"/>
            <w:lang w:val="en-US" w:eastAsia="es-ES_tradnl"/>
            <w14:ligatures w14:val="none"/>
          </w:rPr>
          <m:t>q∈[-5,5]</m:t>
        </m:r>
      </m:oMath>
      <w:r w:rsidRPr="00E90E38">
        <w:rPr>
          <w:rFonts w:ascii="Times New Roman" w:eastAsia="Times New Roman" w:hAnsi="Times New Roman" w:cs="Times New Roman"/>
          <w:noProof/>
          <w:kern w:val="0"/>
          <w:lang w:val="en-US" w:eastAsia="es-ES_tradnl"/>
          <w14:ligatures w14:val="none"/>
        </w:rPr>
        <w:t>. The nearly flat profiles indicate absence of multifractality in raw returns.</w:t>
      </w:r>
      <w:r w:rsidR="009C16E3">
        <w:rPr>
          <w:rFonts w:ascii="Times New Roman" w:eastAsia="Times New Roman" w:hAnsi="Times New Roman" w:cs="Times New Roman"/>
          <w:noProof/>
          <w:kern w:val="0"/>
          <w:lang w:val="en-US" w:eastAsia="es-ES_tradnl"/>
          <w14:ligatures w14:val="none"/>
        </w:rPr>
        <w:t xml:space="preserve"> </w:t>
      </w:r>
    </w:p>
    <w:p w14:paraId="7A7585CF" w14:textId="4F5B6368"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b/>
          <w:bCs/>
          <w:noProof/>
          <w:kern w:val="0"/>
          <w:lang w:val="en-US" w:eastAsia="es-ES_tradnl"/>
          <w14:ligatures w14:val="none"/>
        </w:rPr>
        <w:t>Panels:</w:t>
      </w:r>
    </w:p>
    <w:p w14:paraId="099B51E9" w14:textId="77777777" w:rsidR="00E90E38" w:rsidRPr="00E90E38" w:rsidRDefault="00E90E38" w:rsidP="001C4F0B">
      <w:pPr>
        <w:numPr>
          <w:ilvl w:val="0"/>
          <w:numId w:val="21"/>
        </w:num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b/>
          <w:bCs/>
          <w:noProof/>
          <w:kern w:val="0"/>
          <w:lang w:val="en-US" w:eastAsia="es-ES_tradnl"/>
          <w14:ligatures w14:val="none"/>
        </w:rPr>
        <w:t>(A)</w:t>
      </w:r>
      <w:r w:rsidRPr="00E90E38">
        <w:rPr>
          <w:rFonts w:ascii="Times New Roman" w:eastAsia="Times New Roman" w:hAnsi="Times New Roman" w:cs="Times New Roman"/>
          <w:noProof/>
          <w:kern w:val="0"/>
          <w:lang w:val="en-US" w:eastAsia="es-ES_tradnl"/>
          <w14:ligatures w14:val="none"/>
        </w:rPr>
        <w:t xml:space="preserve"> S&amp;P 500</w:t>
      </w:r>
      <w:r w:rsidRPr="00E90E38">
        <w:rPr>
          <w:rFonts w:ascii="Times New Roman" w:eastAsia="Times New Roman" w:hAnsi="Times New Roman" w:cs="Times New Roman"/>
          <w:noProof/>
          <w:kern w:val="0"/>
          <w:lang w:val="en-US" w:eastAsia="es-ES_tradnl"/>
          <w14:ligatures w14:val="none"/>
        </w:rPr>
        <w:t> </w:t>
      </w:r>
      <w:r w:rsidRPr="00E90E38">
        <w:rPr>
          <w:rFonts w:ascii="Times New Roman" w:eastAsia="Times New Roman" w:hAnsi="Times New Roman" w:cs="Times New Roman"/>
          <w:noProof/>
          <w:kern w:val="0"/>
          <w:lang w:val="en-US" w:eastAsia="es-ES_tradnl"/>
          <w14:ligatures w14:val="none"/>
        </w:rPr>
        <w:t xml:space="preserve"> </w:t>
      </w:r>
      <w:r w:rsidRPr="00E90E38">
        <w:rPr>
          <w:rFonts w:ascii="Times New Roman" w:eastAsia="Times New Roman" w:hAnsi="Times New Roman" w:cs="Times New Roman"/>
          <w:b/>
          <w:bCs/>
          <w:noProof/>
          <w:kern w:val="0"/>
          <w:lang w:val="en-US" w:eastAsia="es-ES_tradnl"/>
          <w14:ligatures w14:val="none"/>
        </w:rPr>
        <w:t>(B)</w:t>
      </w:r>
      <w:r w:rsidRPr="00E90E38">
        <w:rPr>
          <w:rFonts w:ascii="Times New Roman" w:eastAsia="Times New Roman" w:hAnsi="Times New Roman" w:cs="Times New Roman"/>
          <w:noProof/>
          <w:kern w:val="0"/>
          <w:lang w:val="en-US" w:eastAsia="es-ES_tradnl"/>
          <w14:ligatures w14:val="none"/>
        </w:rPr>
        <w:t xml:space="preserve"> IBEX 35</w:t>
      </w:r>
      <w:r w:rsidRPr="00E90E38">
        <w:rPr>
          <w:rFonts w:ascii="Times New Roman" w:eastAsia="Times New Roman" w:hAnsi="Times New Roman" w:cs="Times New Roman"/>
          <w:noProof/>
          <w:kern w:val="0"/>
          <w:lang w:val="en-US" w:eastAsia="es-ES_tradnl"/>
          <w14:ligatures w14:val="none"/>
        </w:rPr>
        <w:t> </w:t>
      </w:r>
      <w:r w:rsidRPr="00E90E38">
        <w:rPr>
          <w:rFonts w:ascii="Times New Roman" w:eastAsia="Times New Roman" w:hAnsi="Times New Roman" w:cs="Times New Roman"/>
          <w:noProof/>
          <w:kern w:val="0"/>
          <w:lang w:val="en-US" w:eastAsia="es-ES_tradnl"/>
          <w14:ligatures w14:val="none"/>
        </w:rPr>
        <w:t xml:space="preserve"> </w:t>
      </w:r>
      <w:r w:rsidRPr="00E90E38">
        <w:rPr>
          <w:rFonts w:ascii="Times New Roman" w:eastAsia="Times New Roman" w:hAnsi="Times New Roman" w:cs="Times New Roman"/>
          <w:b/>
          <w:bCs/>
          <w:noProof/>
          <w:kern w:val="0"/>
          <w:lang w:val="en-US" w:eastAsia="es-ES_tradnl"/>
          <w14:ligatures w14:val="none"/>
        </w:rPr>
        <w:t>(C)</w:t>
      </w:r>
      <w:r w:rsidRPr="00E90E38">
        <w:rPr>
          <w:rFonts w:ascii="Times New Roman" w:eastAsia="Times New Roman" w:hAnsi="Times New Roman" w:cs="Times New Roman"/>
          <w:noProof/>
          <w:kern w:val="0"/>
          <w:lang w:val="en-US" w:eastAsia="es-ES_tradnl"/>
          <w14:ligatures w14:val="none"/>
        </w:rPr>
        <w:t xml:space="preserve"> Bitcoin</w:t>
      </w:r>
      <w:r w:rsidRPr="00E90E38">
        <w:rPr>
          <w:rFonts w:ascii="Times New Roman" w:eastAsia="Times New Roman" w:hAnsi="Times New Roman" w:cs="Times New Roman"/>
          <w:noProof/>
          <w:kern w:val="0"/>
          <w:lang w:val="en-US" w:eastAsia="es-ES_tradnl"/>
          <w14:ligatures w14:val="none"/>
        </w:rPr>
        <w:t> </w:t>
      </w:r>
      <w:r w:rsidRPr="00E90E38">
        <w:rPr>
          <w:rFonts w:ascii="Times New Roman" w:eastAsia="Times New Roman" w:hAnsi="Times New Roman" w:cs="Times New Roman"/>
          <w:noProof/>
          <w:kern w:val="0"/>
          <w:lang w:val="en-US" w:eastAsia="es-ES_tradnl"/>
          <w14:ligatures w14:val="none"/>
        </w:rPr>
        <w:t xml:space="preserve"> </w:t>
      </w:r>
      <w:r w:rsidRPr="00E90E38">
        <w:rPr>
          <w:rFonts w:ascii="Times New Roman" w:eastAsia="Times New Roman" w:hAnsi="Times New Roman" w:cs="Times New Roman"/>
          <w:b/>
          <w:bCs/>
          <w:noProof/>
          <w:kern w:val="0"/>
          <w:lang w:val="en-US" w:eastAsia="es-ES_tradnl"/>
          <w14:ligatures w14:val="none"/>
        </w:rPr>
        <w:t>(D)</w:t>
      </w:r>
      <w:r w:rsidRPr="00E90E38">
        <w:rPr>
          <w:rFonts w:ascii="Times New Roman" w:eastAsia="Times New Roman" w:hAnsi="Times New Roman" w:cs="Times New Roman"/>
          <w:noProof/>
          <w:kern w:val="0"/>
          <w:lang w:val="en-US" w:eastAsia="es-ES_tradnl"/>
          <w14:ligatures w14:val="none"/>
        </w:rPr>
        <w:t xml:space="preserve"> Tesla</w:t>
      </w:r>
      <w:r w:rsidRPr="00E90E38">
        <w:rPr>
          <w:rFonts w:ascii="Times New Roman" w:eastAsia="Times New Roman" w:hAnsi="Times New Roman" w:cs="Times New Roman"/>
          <w:noProof/>
          <w:kern w:val="0"/>
          <w:lang w:val="en-US" w:eastAsia="es-ES_tradnl"/>
          <w14:ligatures w14:val="none"/>
        </w:rPr>
        <w:t> </w:t>
      </w:r>
      <w:r w:rsidRPr="00E90E38">
        <w:rPr>
          <w:rFonts w:ascii="Times New Roman" w:eastAsia="Times New Roman" w:hAnsi="Times New Roman" w:cs="Times New Roman"/>
          <w:noProof/>
          <w:kern w:val="0"/>
          <w:lang w:val="en-US" w:eastAsia="es-ES_tradnl"/>
          <w14:ligatures w14:val="none"/>
        </w:rPr>
        <w:t xml:space="preserve"> </w:t>
      </w:r>
      <w:r w:rsidRPr="00E90E38">
        <w:rPr>
          <w:rFonts w:ascii="Times New Roman" w:eastAsia="Times New Roman" w:hAnsi="Times New Roman" w:cs="Times New Roman"/>
          <w:b/>
          <w:bCs/>
          <w:noProof/>
          <w:kern w:val="0"/>
          <w:lang w:val="en-US" w:eastAsia="es-ES_tradnl"/>
          <w14:ligatures w14:val="none"/>
        </w:rPr>
        <w:t>(E)</w:t>
      </w:r>
      <w:r w:rsidRPr="00E90E38">
        <w:rPr>
          <w:rFonts w:ascii="Times New Roman" w:eastAsia="Times New Roman" w:hAnsi="Times New Roman" w:cs="Times New Roman"/>
          <w:noProof/>
          <w:kern w:val="0"/>
          <w:lang w:val="en-US" w:eastAsia="es-ES_tradnl"/>
          <w14:ligatures w14:val="none"/>
        </w:rPr>
        <w:t xml:space="preserve"> BOVESPA</w:t>
      </w:r>
      <w:r w:rsidRPr="00E90E38">
        <w:rPr>
          <w:rFonts w:ascii="Times New Roman" w:eastAsia="Times New Roman" w:hAnsi="Times New Roman" w:cs="Times New Roman"/>
          <w:noProof/>
          <w:kern w:val="0"/>
          <w:lang w:val="en-US" w:eastAsia="es-ES_tradnl"/>
          <w14:ligatures w14:val="none"/>
        </w:rPr>
        <w:br/>
      </w:r>
      <w:r w:rsidRPr="00E90E38">
        <w:rPr>
          <w:rFonts w:ascii="Times New Roman" w:eastAsia="Times New Roman" w:hAnsi="Times New Roman" w:cs="Times New Roman"/>
          <w:b/>
          <w:bCs/>
          <w:noProof/>
          <w:kern w:val="0"/>
          <w:lang w:val="en-US" w:eastAsia="es-ES_tradnl"/>
          <w14:ligatures w14:val="none"/>
        </w:rPr>
        <w:t>Note:</w:t>
      </w:r>
      <w:r w:rsidRPr="00E90E38">
        <w:rPr>
          <w:rFonts w:ascii="Times New Roman" w:eastAsia="Times New Roman" w:hAnsi="Times New Roman" w:cs="Times New Roman"/>
          <w:noProof/>
          <w:kern w:val="0"/>
          <w:lang w:val="en-US" w:eastAsia="es-ES_tradnl"/>
          <w14:ligatures w14:val="none"/>
        </w:rPr>
        <w:t xml:space="preserve"> For all assets, the width of the spectrum Δh(q) &lt; 0.10, confirming monofractal, short-memory behavior of returns.</w:t>
      </w:r>
    </w:p>
    <w:p w14:paraId="26A206ED" w14:textId="77777777" w:rsidR="00E90E38" w:rsidRPr="00E90E38" w:rsidRDefault="00380FD5" w:rsidP="001C4F0B">
      <w:pPr>
        <w:jc w:val="both"/>
        <w:rPr>
          <w:rFonts w:ascii="Times New Roman" w:eastAsia="Times New Roman" w:hAnsi="Times New Roman" w:cs="Times New Roman"/>
          <w:noProof/>
          <w:kern w:val="0"/>
          <w:lang w:val="en-US" w:eastAsia="es-ES_tradnl"/>
          <w14:ligatures w14:val="none"/>
        </w:rPr>
      </w:pPr>
      <w:r>
        <w:rPr>
          <w:rFonts w:ascii="Times New Roman" w:eastAsia="Times New Roman" w:hAnsi="Times New Roman" w:cs="Times New Roman"/>
          <w:noProof/>
          <w:kern w:val="0"/>
          <w:lang w:val="en-US" w:eastAsia="es-ES_tradnl"/>
        </w:rPr>
        <w:pict w14:anchorId="5ACA26F3">
          <v:rect id="_x0000_i1029" alt="" style="width:425.2pt;height:.05pt;mso-width-percent:0;mso-height-percent:0;mso-width-percent:0;mso-height-percent:0" o:hralign="center" o:hrstd="t" o:hr="t" fillcolor="#a0a0a0" stroked="f"/>
        </w:pict>
      </w:r>
    </w:p>
    <w:p w14:paraId="30F07D2D" w14:textId="77777777" w:rsidR="00E90E38" w:rsidRPr="00E90E38" w:rsidRDefault="00E90E38" w:rsidP="001C4F0B">
      <w:pPr>
        <w:spacing w:before="100" w:beforeAutospacing="1" w:after="100" w:afterAutospacing="1"/>
        <w:jc w:val="both"/>
        <w:outlineLvl w:val="2"/>
        <w:rPr>
          <w:rFonts w:ascii="Times New Roman" w:eastAsia="Times New Roman" w:hAnsi="Times New Roman" w:cs="Times New Roman"/>
          <w:b/>
          <w:bCs/>
          <w:noProof/>
          <w:kern w:val="0"/>
          <w:sz w:val="27"/>
          <w:szCs w:val="27"/>
          <w:lang w:val="en-US" w:eastAsia="es-ES_tradnl"/>
          <w14:ligatures w14:val="none"/>
        </w:rPr>
      </w:pPr>
      <w:r w:rsidRPr="00E90E38">
        <w:rPr>
          <w:rFonts w:ascii="Times New Roman" w:eastAsia="Times New Roman" w:hAnsi="Times New Roman" w:cs="Times New Roman"/>
          <w:b/>
          <w:bCs/>
          <w:noProof/>
          <w:kern w:val="0"/>
          <w:sz w:val="27"/>
          <w:szCs w:val="27"/>
          <w:lang w:val="en-US" w:eastAsia="es-ES_tradnl"/>
          <w14:ligatures w14:val="none"/>
        </w:rPr>
        <w:t>Figure 2. MF-DFA spectra of volatility (squared returns) (panels A–E)</w:t>
      </w:r>
    </w:p>
    <w:p w14:paraId="14FF0157"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b/>
          <w:bCs/>
          <w:noProof/>
          <w:kern w:val="0"/>
          <w:lang w:val="en-US" w:eastAsia="es-ES_tradnl"/>
          <w14:ligatures w14:val="none"/>
        </w:rPr>
        <w:t>Description:</w:t>
      </w:r>
      <w:r w:rsidRPr="00E90E38">
        <w:rPr>
          <w:rFonts w:ascii="Times New Roman" w:eastAsia="Times New Roman" w:hAnsi="Times New Roman" w:cs="Times New Roman"/>
          <w:noProof/>
          <w:kern w:val="0"/>
          <w:lang w:val="en-US" w:eastAsia="es-ES_tradnl"/>
          <w14:ligatures w14:val="none"/>
        </w:rPr>
        <w:t xml:space="preserve"> MF-DFA spectra </w:t>
      </w:r>
      <m:oMath>
        <m:r>
          <w:rPr>
            <w:rFonts w:ascii="Cambria Math" w:eastAsia="Times New Roman" w:hAnsi="Cambria Math" w:cs="Times New Roman"/>
            <w:noProof/>
            <w:kern w:val="0"/>
            <w:lang w:val="en-US" w:eastAsia="es-ES_tradnl"/>
            <w14:ligatures w14:val="none"/>
          </w:rPr>
          <m:t>h(q)</m:t>
        </m:r>
      </m:oMath>
      <w:r w:rsidRPr="00E90E38">
        <w:rPr>
          <w:rFonts w:ascii="Times New Roman" w:eastAsia="Times New Roman" w:hAnsi="Times New Roman" w:cs="Times New Roman"/>
          <w:noProof/>
          <w:kern w:val="0"/>
          <w:lang w:val="en-US" w:eastAsia="es-ES_tradnl"/>
          <w14:ligatures w14:val="none"/>
        </w:rPr>
        <w:t>for the squared-return (variance) series. The curved shapes and wider spreads reveal multifractal long-memory structure in volatility.</w:t>
      </w:r>
      <w:r w:rsidRPr="00E90E38">
        <w:rPr>
          <w:rFonts w:ascii="Times New Roman" w:eastAsia="Times New Roman" w:hAnsi="Times New Roman" w:cs="Times New Roman"/>
          <w:noProof/>
          <w:kern w:val="0"/>
          <w:lang w:val="en-US" w:eastAsia="es-ES_tradnl"/>
          <w14:ligatures w14:val="none"/>
        </w:rPr>
        <w:br/>
      </w:r>
      <w:r w:rsidRPr="00E90E38">
        <w:rPr>
          <w:rFonts w:ascii="Times New Roman" w:eastAsia="Times New Roman" w:hAnsi="Times New Roman" w:cs="Times New Roman"/>
          <w:b/>
          <w:bCs/>
          <w:noProof/>
          <w:kern w:val="0"/>
          <w:lang w:val="en-US" w:eastAsia="es-ES_tradnl"/>
          <w14:ligatures w14:val="none"/>
        </w:rPr>
        <w:t>Panels:</w:t>
      </w:r>
    </w:p>
    <w:p w14:paraId="15E31FDB" w14:textId="77777777" w:rsidR="00E90E38" w:rsidRPr="00E90E38" w:rsidRDefault="00E90E38" w:rsidP="001C4F0B">
      <w:pPr>
        <w:numPr>
          <w:ilvl w:val="0"/>
          <w:numId w:val="22"/>
        </w:num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b/>
          <w:bCs/>
          <w:noProof/>
          <w:kern w:val="0"/>
          <w:lang w:val="en-US" w:eastAsia="es-ES_tradnl"/>
          <w14:ligatures w14:val="none"/>
        </w:rPr>
        <w:t>(A)</w:t>
      </w:r>
      <w:r w:rsidRPr="00E90E38">
        <w:rPr>
          <w:rFonts w:ascii="Times New Roman" w:eastAsia="Times New Roman" w:hAnsi="Times New Roman" w:cs="Times New Roman"/>
          <w:noProof/>
          <w:kern w:val="0"/>
          <w:lang w:val="en-US" w:eastAsia="es-ES_tradnl"/>
          <w14:ligatures w14:val="none"/>
        </w:rPr>
        <w:t xml:space="preserve"> S&amp;P 500</w:t>
      </w:r>
      <w:r w:rsidRPr="00E90E38">
        <w:rPr>
          <w:rFonts w:ascii="Times New Roman" w:eastAsia="Times New Roman" w:hAnsi="Times New Roman" w:cs="Times New Roman"/>
          <w:noProof/>
          <w:kern w:val="0"/>
          <w:lang w:val="en-US" w:eastAsia="es-ES_tradnl"/>
          <w14:ligatures w14:val="none"/>
        </w:rPr>
        <w:t> </w:t>
      </w:r>
      <w:r w:rsidRPr="00E90E38">
        <w:rPr>
          <w:rFonts w:ascii="Times New Roman" w:eastAsia="Times New Roman" w:hAnsi="Times New Roman" w:cs="Times New Roman"/>
          <w:noProof/>
          <w:kern w:val="0"/>
          <w:lang w:val="en-US" w:eastAsia="es-ES_tradnl"/>
          <w14:ligatures w14:val="none"/>
        </w:rPr>
        <w:t xml:space="preserve"> </w:t>
      </w:r>
      <w:r w:rsidRPr="00E90E38">
        <w:rPr>
          <w:rFonts w:ascii="Times New Roman" w:eastAsia="Times New Roman" w:hAnsi="Times New Roman" w:cs="Times New Roman"/>
          <w:b/>
          <w:bCs/>
          <w:noProof/>
          <w:kern w:val="0"/>
          <w:lang w:val="en-US" w:eastAsia="es-ES_tradnl"/>
          <w14:ligatures w14:val="none"/>
        </w:rPr>
        <w:t>(B)</w:t>
      </w:r>
      <w:r w:rsidRPr="00E90E38">
        <w:rPr>
          <w:rFonts w:ascii="Times New Roman" w:eastAsia="Times New Roman" w:hAnsi="Times New Roman" w:cs="Times New Roman"/>
          <w:noProof/>
          <w:kern w:val="0"/>
          <w:lang w:val="en-US" w:eastAsia="es-ES_tradnl"/>
          <w14:ligatures w14:val="none"/>
        </w:rPr>
        <w:t xml:space="preserve"> IBEX 35</w:t>
      </w:r>
      <w:r w:rsidRPr="00E90E38">
        <w:rPr>
          <w:rFonts w:ascii="Times New Roman" w:eastAsia="Times New Roman" w:hAnsi="Times New Roman" w:cs="Times New Roman"/>
          <w:noProof/>
          <w:kern w:val="0"/>
          <w:lang w:val="en-US" w:eastAsia="es-ES_tradnl"/>
          <w14:ligatures w14:val="none"/>
        </w:rPr>
        <w:t> </w:t>
      </w:r>
      <w:r w:rsidRPr="00E90E38">
        <w:rPr>
          <w:rFonts w:ascii="Times New Roman" w:eastAsia="Times New Roman" w:hAnsi="Times New Roman" w:cs="Times New Roman"/>
          <w:noProof/>
          <w:kern w:val="0"/>
          <w:lang w:val="en-US" w:eastAsia="es-ES_tradnl"/>
          <w14:ligatures w14:val="none"/>
        </w:rPr>
        <w:t xml:space="preserve"> </w:t>
      </w:r>
      <w:r w:rsidRPr="00E90E38">
        <w:rPr>
          <w:rFonts w:ascii="Times New Roman" w:eastAsia="Times New Roman" w:hAnsi="Times New Roman" w:cs="Times New Roman"/>
          <w:b/>
          <w:bCs/>
          <w:noProof/>
          <w:kern w:val="0"/>
          <w:lang w:val="en-US" w:eastAsia="es-ES_tradnl"/>
          <w14:ligatures w14:val="none"/>
        </w:rPr>
        <w:t>(C)</w:t>
      </w:r>
      <w:r w:rsidRPr="00E90E38">
        <w:rPr>
          <w:rFonts w:ascii="Times New Roman" w:eastAsia="Times New Roman" w:hAnsi="Times New Roman" w:cs="Times New Roman"/>
          <w:noProof/>
          <w:kern w:val="0"/>
          <w:lang w:val="en-US" w:eastAsia="es-ES_tradnl"/>
          <w14:ligatures w14:val="none"/>
        </w:rPr>
        <w:t xml:space="preserve"> Bitcoin</w:t>
      </w:r>
      <w:r w:rsidRPr="00E90E38">
        <w:rPr>
          <w:rFonts w:ascii="Times New Roman" w:eastAsia="Times New Roman" w:hAnsi="Times New Roman" w:cs="Times New Roman"/>
          <w:noProof/>
          <w:kern w:val="0"/>
          <w:lang w:val="en-US" w:eastAsia="es-ES_tradnl"/>
          <w14:ligatures w14:val="none"/>
        </w:rPr>
        <w:t> </w:t>
      </w:r>
      <w:r w:rsidRPr="00E90E38">
        <w:rPr>
          <w:rFonts w:ascii="Times New Roman" w:eastAsia="Times New Roman" w:hAnsi="Times New Roman" w:cs="Times New Roman"/>
          <w:noProof/>
          <w:kern w:val="0"/>
          <w:lang w:val="en-US" w:eastAsia="es-ES_tradnl"/>
          <w14:ligatures w14:val="none"/>
        </w:rPr>
        <w:t xml:space="preserve"> </w:t>
      </w:r>
      <w:r w:rsidRPr="00E90E38">
        <w:rPr>
          <w:rFonts w:ascii="Times New Roman" w:eastAsia="Times New Roman" w:hAnsi="Times New Roman" w:cs="Times New Roman"/>
          <w:b/>
          <w:bCs/>
          <w:noProof/>
          <w:kern w:val="0"/>
          <w:lang w:val="en-US" w:eastAsia="es-ES_tradnl"/>
          <w14:ligatures w14:val="none"/>
        </w:rPr>
        <w:t>(D)</w:t>
      </w:r>
      <w:r w:rsidRPr="00E90E38">
        <w:rPr>
          <w:rFonts w:ascii="Times New Roman" w:eastAsia="Times New Roman" w:hAnsi="Times New Roman" w:cs="Times New Roman"/>
          <w:noProof/>
          <w:kern w:val="0"/>
          <w:lang w:val="en-US" w:eastAsia="es-ES_tradnl"/>
          <w14:ligatures w14:val="none"/>
        </w:rPr>
        <w:t xml:space="preserve"> Tesla</w:t>
      </w:r>
      <w:r w:rsidRPr="00E90E38">
        <w:rPr>
          <w:rFonts w:ascii="Times New Roman" w:eastAsia="Times New Roman" w:hAnsi="Times New Roman" w:cs="Times New Roman"/>
          <w:noProof/>
          <w:kern w:val="0"/>
          <w:lang w:val="en-US" w:eastAsia="es-ES_tradnl"/>
          <w14:ligatures w14:val="none"/>
        </w:rPr>
        <w:t> </w:t>
      </w:r>
      <w:r w:rsidRPr="00E90E38">
        <w:rPr>
          <w:rFonts w:ascii="Times New Roman" w:eastAsia="Times New Roman" w:hAnsi="Times New Roman" w:cs="Times New Roman"/>
          <w:noProof/>
          <w:kern w:val="0"/>
          <w:lang w:val="en-US" w:eastAsia="es-ES_tradnl"/>
          <w14:ligatures w14:val="none"/>
        </w:rPr>
        <w:t xml:space="preserve"> </w:t>
      </w:r>
      <w:r w:rsidRPr="00E90E38">
        <w:rPr>
          <w:rFonts w:ascii="Times New Roman" w:eastAsia="Times New Roman" w:hAnsi="Times New Roman" w:cs="Times New Roman"/>
          <w:b/>
          <w:bCs/>
          <w:noProof/>
          <w:kern w:val="0"/>
          <w:lang w:val="en-US" w:eastAsia="es-ES_tradnl"/>
          <w14:ligatures w14:val="none"/>
        </w:rPr>
        <w:t>(E)</w:t>
      </w:r>
      <w:r w:rsidRPr="00E90E38">
        <w:rPr>
          <w:rFonts w:ascii="Times New Roman" w:eastAsia="Times New Roman" w:hAnsi="Times New Roman" w:cs="Times New Roman"/>
          <w:noProof/>
          <w:kern w:val="0"/>
          <w:lang w:val="en-US" w:eastAsia="es-ES_tradnl"/>
          <w14:ligatures w14:val="none"/>
        </w:rPr>
        <w:t xml:space="preserve"> BOVESPA</w:t>
      </w:r>
      <w:r w:rsidRPr="00E90E38">
        <w:rPr>
          <w:rFonts w:ascii="Times New Roman" w:eastAsia="Times New Roman" w:hAnsi="Times New Roman" w:cs="Times New Roman"/>
          <w:noProof/>
          <w:kern w:val="0"/>
          <w:lang w:val="en-US" w:eastAsia="es-ES_tradnl"/>
          <w14:ligatures w14:val="none"/>
        </w:rPr>
        <w:br/>
      </w:r>
      <w:r w:rsidRPr="00E90E38">
        <w:rPr>
          <w:rFonts w:ascii="Times New Roman" w:eastAsia="Times New Roman" w:hAnsi="Times New Roman" w:cs="Times New Roman"/>
          <w:b/>
          <w:bCs/>
          <w:noProof/>
          <w:kern w:val="0"/>
          <w:lang w:val="en-US" w:eastAsia="es-ES_tradnl"/>
          <w14:ligatures w14:val="none"/>
        </w:rPr>
        <w:t>Note:</w:t>
      </w:r>
      <w:r w:rsidRPr="00E90E38">
        <w:rPr>
          <w:rFonts w:ascii="Times New Roman" w:eastAsia="Times New Roman" w:hAnsi="Times New Roman" w:cs="Times New Roman"/>
          <w:noProof/>
          <w:kern w:val="0"/>
          <w:lang w:val="en-US" w:eastAsia="es-ES_tradnl"/>
          <w14:ligatures w14:val="none"/>
        </w:rPr>
        <w:t xml:space="preserve"> Widths of the spectra Δh(q) range ≈ 0.20–0.30, with Bitcoin and BOVESPA exhibiting the strongest multifractality.</w:t>
      </w:r>
    </w:p>
    <w:p w14:paraId="4549BF58" w14:textId="77777777" w:rsidR="00E90E38" w:rsidRPr="00E90E38" w:rsidRDefault="00380FD5" w:rsidP="001C4F0B">
      <w:pPr>
        <w:jc w:val="both"/>
        <w:rPr>
          <w:rFonts w:ascii="Times New Roman" w:eastAsia="Times New Roman" w:hAnsi="Times New Roman" w:cs="Times New Roman"/>
          <w:noProof/>
          <w:kern w:val="0"/>
          <w:lang w:val="en-US" w:eastAsia="es-ES_tradnl"/>
          <w14:ligatures w14:val="none"/>
        </w:rPr>
      </w:pPr>
      <w:r>
        <w:rPr>
          <w:rFonts w:ascii="Times New Roman" w:eastAsia="Times New Roman" w:hAnsi="Times New Roman" w:cs="Times New Roman"/>
          <w:noProof/>
          <w:kern w:val="0"/>
          <w:lang w:val="en-US" w:eastAsia="es-ES_tradnl"/>
        </w:rPr>
        <w:pict w14:anchorId="1FE4FFA8">
          <v:rect id="_x0000_i1028" alt="" style="width:425.2pt;height:.05pt;mso-width-percent:0;mso-height-percent:0;mso-width-percent:0;mso-height-percent:0" o:hralign="center" o:hrstd="t" o:hr="t" fillcolor="#a0a0a0" stroked="f"/>
        </w:pict>
      </w:r>
    </w:p>
    <w:p w14:paraId="393E61F2" w14:textId="77777777" w:rsidR="00E90E38" w:rsidRPr="00E90E38" w:rsidRDefault="00E90E38" w:rsidP="001C4F0B">
      <w:pPr>
        <w:spacing w:before="100" w:beforeAutospacing="1" w:after="100" w:afterAutospacing="1"/>
        <w:jc w:val="both"/>
        <w:outlineLvl w:val="2"/>
        <w:rPr>
          <w:rFonts w:ascii="Times New Roman" w:eastAsia="Times New Roman" w:hAnsi="Times New Roman" w:cs="Times New Roman"/>
          <w:b/>
          <w:bCs/>
          <w:noProof/>
          <w:kern w:val="0"/>
          <w:sz w:val="27"/>
          <w:szCs w:val="27"/>
          <w:lang w:val="en-US" w:eastAsia="es-ES_tradnl"/>
          <w14:ligatures w14:val="none"/>
        </w:rPr>
      </w:pPr>
      <w:r w:rsidRPr="00E90E38">
        <w:rPr>
          <w:rFonts w:ascii="Times New Roman" w:eastAsia="Times New Roman" w:hAnsi="Times New Roman" w:cs="Times New Roman"/>
          <w:b/>
          <w:bCs/>
          <w:noProof/>
          <w:kern w:val="0"/>
          <w:sz w:val="27"/>
          <w:szCs w:val="27"/>
          <w:lang w:val="en-US" w:eastAsia="es-ES_tradnl"/>
          <w14:ligatures w14:val="none"/>
        </w:rPr>
        <w:lastRenderedPageBreak/>
        <w:t>Figure 3. Conditional volatility estimates from GARCH(1,1) and FIGARCH(1,d,1) (panels A–E)</w:t>
      </w:r>
    </w:p>
    <w:p w14:paraId="294045A0"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b/>
          <w:bCs/>
          <w:noProof/>
          <w:kern w:val="0"/>
          <w:lang w:val="en-US" w:eastAsia="es-ES_tradnl"/>
          <w14:ligatures w14:val="none"/>
        </w:rPr>
        <w:t>Description:</w:t>
      </w:r>
      <w:r w:rsidRPr="00E90E38">
        <w:rPr>
          <w:rFonts w:ascii="Times New Roman" w:eastAsia="Times New Roman" w:hAnsi="Times New Roman" w:cs="Times New Roman"/>
          <w:noProof/>
          <w:kern w:val="0"/>
          <w:lang w:val="en-US" w:eastAsia="es-ES_tradnl"/>
          <w14:ligatures w14:val="none"/>
        </w:rPr>
        <w:t xml:space="preserve"> Comparison between estimated conditional variances from GARCH and FIGARCH models. Each panel plots daily conditional variance (σ²ₜ) and realized variance (r²ₜ) over time. FIGARCH produces smoother, more persistent volatility paths consistent with multifractal persistence, while GARCH reacts more sharply to shocks.</w:t>
      </w:r>
      <w:r w:rsidRPr="00E90E38">
        <w:rPr>
          <w:rFonts w:ascii="Times New Roman" w:eastAsia="Times New Roman" w:hAnsi="Times New Roman" w:cs="Times New Roman"/>
          <w:noProof/>
          <w:kern w:val="0"/>
          <w:lang w:val="en-US" w:eastAsia="es-ES_tradnl"/>
          <w14:ligatures w14:val="none"/>
        </w:rPr>
        <w:br/>
      </w:r>
      <w:r w:rsidRPr="00E90E38">
        <w:rPr>
          <w:rFonts w:ascii="Times New Roman" w:eastAsia="Times New Roman" w:hAnsi="Times New Roman" w:cs="Times New Roman"/>
          <w:b/>
          <w:bCs/>
          <w:noProof/>
          <w:kern w:val="0"/>
          <w:lang w:val="en-US" w:eastAsia="es-ES_tradnl"/>
          <w14:ligatures w14:val="none"/>
        </w:rPr>
        <w:t>Panels:</w:t>
      </w:r>
    </w:p>
    <w:p w14:paraId="21BBD442" w14:textId="77777777" w:rsidR="00E90E38" w:rsidRPr="00E90E38" w:rsidRDefault="00E90E38" w:rsidP="001C4F0B">
      <w:pPr>
        <w:numPr>
          <w:ilvl w:val="0"/>
          <w:numId w:val="23"/>
        </w:num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b/>
          <w:bCs/>
          <w:noProof/>
          <w:kern w:val="0"/>
          <w:lang w:val="en-US" w:eastAsia="es-ES_tradnl"/>
          <w14:ligatures w14:val="none"/>
        </w:rPr>
        <w:t>(A)</w:t>
      </w:r>
      <w:r w:rsidRPr="00E90E38">
        <w:rPr>
          <w:rFonts w:ascii="Times New Roman" w:eastAsia="Times New Roman" w:hAnsi="Times New Roman" w:cs="Times New Roman"/>
          <w:noProof/>
          <w:kern w:val="0"/>
          <w:lang w:val="en-US" w:eastAsia="es-ES_tradnl"/>
          <w14:ligatures w14:val="none"/>
        </w:rPr>
        <w:t xml:space="preserve"> S&amp;P 500</w:t>
      </w:r>
      <w:r w:rsidRPr="00E90E38">
        <w:rPr>
          <w:rFonts w:ascii="Times New Roman" w:eastAsia="Times New Roman" w:hAnsi="Times New Roman" w:cs="Times New Roman"/>
          <w:noProof/>
          <w:kern w:val="0"/>
          <w:lang w:val="en-US" w:eastAsia="es-ES_tradnl"/>
          <w14:ligatures w14:val="none"/>
        </w:rPr>
        <w:t> </w:t>
      </w:r>
      <w:r w:rsidRPr="00E90E38">
        <w:rPr>
          <w:rFonts w:ascii="Times New Roman" w:eastAsia="Times New Roman" w:hAnsi="Times New Roman" w:cs="Times New Roman"/>
          <w:noProof/>
          <w:kern w:val="0"/>
          <w:lang w:val="en-US" w:eastAsia="es-ES_tradnl"/>
          <w14:ligatures w14:val="none"/>
        </w:rPr>
        <w:t xml:space="preserve"> </w:t>
      </w:r>
      <w:r w:rsidRPr="00E90E38">
        <w:rPr>
          <w:rFonts w:ascii="Times New Roman" w:eastAsia="Times New Roman" w:hAnsi="Times New Roman" w:cs="Times New Roman"/>
          <w:b/>
          <w:bCs/>
          <w:noProof/>
          <w:kern w:val="0"/>
          <w:lang w:val="en-US" w:eastAsia="es-ES_tradnl"/>
          <w14:ligatures w14:val="none"/>
        </w:rPr>
        <w:t>(B)</w:t>
      </w:r>
      <w:r w:rsidRPr="00E90E38">
        <w:rPr>
          <w:rFonts w:ascii="Times New Roman" w:eastAsia="Times New Roman" w:hAnsi="Times New Roman" w:cs="Times New Roman"/>
          <w:noProof/>
          <w:kern w:val="0"/>
          <w:lang w:val="en-US" w:eastAsia="es-ES_tradnl"/>
          <w14:ligatures w14:val="none"/>
        </w:rPr>
        <w:t xml:space="preserve"> IBEX 35</w:t>
      </w:r>
      <w:r w:rsidRPr="00E90E38">
        <w:rPr>
          <w:rFonts w:ascii="Times New Roman" w:eastAsia="Times New Roman" w:hAnsi="Times New Roman" w:cs="Times New Roman"/>
          <w:noProof/>
          <w:kern w:val="0"/>
          <w:lang w:val="en-US" w:eastAsia="es-ES_tradnl"/>
          <w14:ligatures w14:val="none"/>
        </w:rPr>
        <w:t> </w:t>
      </w:r>
      <w:r w:rsidRPr="00E90E38">
        <w:rPr>
          <w:rFonts w:ascii="Times New Roman" w:eastAsia="Times New Roman" w:hAnsi="Times New Roman" w:cs="Times New Roman"/>
          <w:noProof/>
          <w:kern w:val="0"/>
          <w:lang w:val="en-US" w:eastAsia="es-ES_tradnl"/>
          <w14:ligatures w14:val="none"/>
        </w:rPr>
        <w:t xml:space="preserve"> </w:t>
      </w:r>
      <w:r w:rsidRPr="00E90E38">
        <w:rPr>
          <w:rFonts w:ascii="Times New Roman" w:eastAsia="Times New Roman" w:hAnsi="Times New Roman" w:cs="Times New Roman"/>
          <w:b/>
          <w:bCs/>
          <w:noProof/>
          <w:kern w:val="0"/>
          <w:lang w:val="en-US" w:eastAsia="es-ES_tradnl"/>
          <w14:ligatures w14:val="none"/>
        </w:rPr>
        <w:t>(C)</w:t>
      </w:r>
      <w:r w:rsidRPr="00E90E38">
        <w:rPr>
          <w:rFonts w:ascii="Times New Roman" w:eastAsia="Times New Roman" w:hAnsi="Times New Roman" w:cs="Times New Roman"/>
          <w:noProof/>
          <w:kern w:val="0"/>
          <w:lang w:val="en-US" w:eastAsia="es-ES_tradnl"/>
          <w14:ligatures w14:val="none"/>
        </w:rPr>
        <w:t xml:space="preserve"> Bitcoin</w:t>
      </w:r>
      <w:r w:rsidRPr="00E90E38">
        <w:rPr>
          <w:rFonts w:ascii="Times New Roman" w:eastAsia="Times New Roman" w:hAnsi="Times New Roman" w:cs="Times New Roman"/>
          <w:noProof/>
          <w:kern w:val="0"/>
          <w:lang w:val="en-US" w:eastAsia="es-ES_tradnl"/>
          <w14:ligatures w14:val="none"/>
        </w:rPr>
        <w:t> </w:t>
      </w:r>
      <w:r w:rsidRPr="00E90E38">
        <w:rPr>
          <w:rFonts w:ascii="Times New Roman" w:eastAsia="Times New Roman" w:hAnsi="Times New Roman" w:cs="Times New Roman"/>
          <w:noProof/>
          <w:kern w:val="0"/>
          <w:lang w:val="en-US" w:eastAsia="es-ES_tradnl"/>
          <w14:ligatures w14:val="none"/>
        </w:rPr>
        <w:t xml:space="preserve"> </w:t>
      </w:r>
      <w:r w:rsidRPr="00E90E38">
        <w:rPr>
          <w:rFonts w:ascii="Times New Roman" w:eastAsia="Times New Roman" w:hAnsi="Times New Roman" w:cs="Times New Roman"/>
          <w:b/>
          <w:bCs/>
          <w:noProof/>
          <w:kern w:val="0"/>
          <w:lang w:val="en-US" w:eastAsia="es-ES_tradnl"/>
          <w14:ligatures w14:val="none"/>
        </w:rPr>
        <w:t>(D)</w:t>
      </w:r>
      <w:r w:rsidRPr="00E90E38">
        <w:rPr>
          <w:rFonts w:ascii="Times New Roman" w:eastAsia="Times New Roman" w:hAnsi="Times New Roman" w:cs="Times New Roman"/>
          <w:noProof/>
          <w:kern w:val="0"/>
          <w:lang w:val="en-US" w:eastAsia="es-ES_tradnl"/>
          <w14:ligatures w14:val="none"/>
        </w:rPr>
        <w:t xml:space="preserve"> Tesla</w:t>
      </w:r>
      <w:r w:rsidRPr="00E90E38">
        <w:rPr>
          <w:rFonts w:ascii="Times New Roman" w:eastAsia="Times New Roman" w:hAnsi="Times New Roman" w:cs="Times New Roman"/>
          <w:noProof/>
          <w:kern w:val="0"/>
          <w:lang w:val="en-US" w:eastAsia="es-ES_tradnl"/>
          <w14:ligatures w14:val="none"/>
        </w:rPr>
        <w:t> </w:t>
      </w:r>
      <w:r w:rsidRPr="00E90E38">
        <w:rPr>
          <w:rFonts w:ascii="Times New Roman" w:eastAsia="Times New Roman" w:hAnsi="Times New Roman" w:cs="Times New Roman"/>
          <w:noProof/>
          <w:kern w:val="0"/>
          <w:lang w:val="en-US" w:eastAsia="es-ES_tradnl"/>
          <w14:ligatures w14:val="none"/>
        </w:rPr>
        <w:t xml:space="preserve"> </w:t>
      </w:r>
      <w:r w:rsidRPr="00E90E38">
        <w:rPr>
          <w:rFonts w:ascii="Times New Roman" w:eastAsia="Times New Roman" w:hAnsi="Times New Roman" w:cs="Times New Roman"/>
          <w:b/>
          <w:bCs/>
          <w:noProof/>
          <w:kern w:val="0"/>
          <w:lang w:val="en-US" w:eastAsia="es-ES_tradnl"/>
          <w14:ligatures w14:val="none"/>
        </w:rPr>
        <w:t>(E)</w:t>
      </w:r>
      <w:r w:rsidRPr="00E90E38">
        <w:rPr>
          <w:rFonts w:ascii="Times New Roman" w:eastAsia="Times New Roman" w:hAnsi="Times New Roman" w:cs="Times New Roman"/>
          <w:noProof/>
          <w:kern w:val="0"/>
          <w:lang w:val="en-US" w:eastAsia="es-ES_tradnl"/>
          <w14:ligatures w14:val="none"/>
        </w:rPr>
        <w:t xml:space="preserve"> BOVESPA</w:t>
      </w:r>
      <w:r w:rsidRPr="00E90E38">
        <w:rPr>
          <w:rFonts w:ascii="Times New Roman" w:eastAsia="Times New Roman" w:hAnsi="Times New Roman" w:cs="Times New Roman"/>
          <w:noProof/>
          <w:kern w:val="0"/>
          <w:lang w:val="en-US" w:eastAsia="es-ES_tradnl"/>
          <w14:ligatures w14:val="none"/>
        </w:rPr>
        <w:br/>
      </w:r>
      <w:r w:rsidRPr="00E90E38">
        <w:rPr>
          <w:rFonts w:ascii="Times New Roman" w:eastAsia="Times New Roman" w:hAnsi="Times New Roman" w:cs="Times New Roman"/>
          <w:b/>
          <w:bCs/>
          <w:noProof/>
          <w:kern w:val="0"/>
          <w:lang w:val="en-US" w:eastAsia="es-ES_tradnl"/>
          <w14:ligatures w14:val="none"/>
        </w:rPr>
        <w:t>Note:</w:t>
      </w:r>
      <w:r w:rsidRPr="00E90E38">
        <w:rPr>
          <w:rFonts w:ascii="Times New Roman" w:eastAsia="Times New Roman" w:hAnsi="Times New Roman" w:cs="Times New Roman"/>
          <w:noProof/>
          <w:kern w:val="0"/>
          <w:lang w:val="en-US" w:eastAsia="es-ES_tradnl"/>
          <w14:ligatures w14:val="none"/>
        </w:rPr>
        <w:t xml:space="preserve"> In Tesla (panel D) FIGARCH estimation collapses to the IGARCH limit (d≈1), producing implausible persistence; this case was excluded from FIGARCH comparison in variance modeling.</w:t>
      </w:r>
    </w:p>
    <w:p w14:paraId="3DCAA63E" w14:textId="77777777" w:rsidR="00E90E38" w:rsidRPr="00E90E38" w:rsidRDefault="00380FD5" w:rsidP="001C4F0B">
      <w:pPr>
        <w:jc w:val="both"/>
        <w:rPr>
          <w:rFonts w:ascii="Times New Roman" w:eastAsia="Times New Roman" w:hAnsi="Times New Roman" w:cs="Times New Roman"/>
          <w:noProof/>
          <w:kern w:val="0"/>
          <w:lang w:val="en-US" w:eastAsia="es-ES_tradnl"/>
          <w14:ligatures w14:val="none"/>
        </w:rPr>
      </w:pPr>
      <w:r>
        <w:rPr>
          <w:rFonts w:ascii="Times New Roman" w:eastAsia="Times New Roman" w:hAnsi="Times New Roman" w:cs="Times New Roman"/>
          <w:noProof/>
          <w:kern w:val="0"/>
          <w:lang w:val="en-US" w:eastAsia="es-ES_tradnl"/>
        </w:rPr>
        <w:pict w14:anchorId="7BAE2795">
          <v:rect id="_x0000_i1027" alt="" style="width:425.2pt;height:.05pt;mso-width-percent:0;mso-height-percent:0;mso-width-percent:0;mso-height-percent:0" o:hralign="center" o:hrstd="t" o:hr="t" fillcolor="#a0a0a0" stroked="f"/>
        </w:pict>
      </w:r>
    </w:p>
    <w:p w14:paraId="22587031" w14:textId="77777777" w:rsidR="00E90E38" w:rsidRPr="00E90E38" w:rsidRDefault="00E90E38" w:rsidP="001C4F0B">
      <w:pPr>
        <w:spacing w:before="100" w:beforeAutospacing="1" w:after="100" w:afterAutospacing="1"/>
        <w:jc w:val="both"/>
        <w:outlineLvl w:val="2"/>
        <w:rPr>
          <w:rFonts w:ascii="Times New Roman" w:eastAsia="Times New Roman" w:hAnsi="Times New Roman" w:cs="Times New Roman"/>
          <w:b/>
          <w:bCs/>
          <w:noProof/>
          <w:kern w:val="0"/>
          <w:sz w:val="27"/>
          <w:szCs w:val="27"/>
          <w:lang w:val="en-US" w:eastAsia="es-ES_tradnl"/>
          <w14:ligatures w14:val="none"/>
        </w:rPr>
      </w:pPr>
      <w:r w:rsidRPr="00E90E38">
        <w:rPr>
          <w:rFonts w:ascii="Times New Roman" w:eastAsia="Times New Roman" w:hAnsi="Times New Roman" w:cs="Times New Roman"/>
          <w:b/>
          <w:bCs/>
          <w:noProof/>
          <w:kern w:val="0"/>
          <w:sz w:val="27"/>
          <w:szCs w:val="27"/>
          <w:lang w:val="en-US" w:eastAsia="es-ES_tradnl"/>
          <w14:ligatures w14:val="none"/>
        </w:rPr>
        <w:t>Table 1. MF-DFA summary results for returns and variance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0"/>
        <w:gridCol w:w="1199"/>
        <w:gridCol w:w="1319"/>
        <w:gridCol w:w="1372"/>
        <w:gridCol w:w="3444"/>
      </w:tblGrid>
      <w:tr w:rsidR="00E90E38" w:rsidRPr="00E90E38" w14:paraId="7858FED8" w14:textId="77777777">
        <w:trPr>
          <w:tblHeader/>
          <w:tblCellSpacing w:w="15" w:type="dxa"/>
        </w:trPr>
        <w:tc>
          <w:tcPr>
            <w:tcW w:w="0" w:type="auto"/>
            <w:vAlign w:val="center"/>
            <w:hideMark/>
          </w:tcPr>
          <w:p w14:paraId="35D4CF35" w14:textId="77777777" w:rsidR="00E90E38" w:rsidRPr="00E90E38" w:rsidRDefault="00E90E38" w:rsidP="001C4F0B">
            <w:pPr>
              <w:jc w:val="both"/>
              <w:rPr>
                <w:rFonts w:ascii="Times New Roman" w:eastAsia="Times New Roman" w:hAnsi="Times New Roman" w:cs="Times New Roman"/>
                <w:b/>
                <w:bCs/>
                <w:noProof/>
                <w:kern w:val="0"/>
                <w:lang w:val="en-US" w:eastAsia="es-ES_tradnl"/>
                <w14:ligatures w14:val="none"/>
              </w:rPr>
            </w:pPr>
            <w:r w:rsidRPr="00E90E38">
              <w:rPr>
                <w:rFonts w:ascii="Times New Roman" w:eastAsia="Times New Roman" w:hAnsi="Times New Roman" w:cs="Times New Roman"/>
                <w:b/>
                <w:bCs/>
                <w:noProof/>
                <w:kern w:val="0"/>
                <w:lang w:val="en-US" w:eastAsia="es-ES_tradnl"/>
                <w14:ligatures w14:val="none"/>
              </w:rPr>
              <w:t>Asset</w:t>
            </w:r>
          </w:p>
        </w:tc>
        <w:tc>
          <w:tcPr>
            <w:tcW w:w="0" w:type="auto"/>
            <w:vAlign w:val="center"/>
            <w:hideMark/>
          </w:tcPr>
          <w:p w14:paraId="401E0210" w14:textId="77777777" w:rsidR="00E90E38" w:rsidRPr="00E90E38" w:rsidRDefault="00E90E38" w:rsidP="001C4F0B">
            <w:pPr>
              <w:jc w:val="both"/>
              <w:rPr>
                <w:rFonts w:ascii="Times New Roman" w:eastAsia="Times New Roman" w:hAnsi="Times New Roman" w:cs="Times New Roman"/>
                <w:b/>
                <w:bCs/>
                <w:noProof/>
                <w:kern w:val="0"/>
                <w:lang w:val="en-US" w:eastAsia="es-ES_tradnl"/>
                <w14:ligatures w14:val="none"/>
              </w:rPr>
            </w:pPr>
            <w:r w:rsidRPr="00E90E38">
              <w:rPr>
                <w:rFonts w:ascii="Times New Roman" w:eastAsia="Times New Roman" w:hAnsi="Times New Roman" w:cs="Times New Roman"/>
                <w:b/>
                <w:bCs/>
                <w:noProof/>
                <w:kern w:val="0"/>
                <w:lang w:val="en-US" w:eastAsia="es-ES_tradnl"/>
                <w14:ligatures w14:val="none"/>
              </w:rPr>
              <w:t>H (returns)</w:t>
            </w:r>
          </w:p>
        </w:tc>
        <w:tc>
          <w:tcPr>
            <w:tcW w:w="0" w:type="auto"/>
            <w:vAlign w:val="center"/>
            <w:hideMark/>
          </w:tcPr>
          <w:p w14:paraId="5A420989" w14:textId="77777777" w:rsidR="00E90E38" w:rsidRPr="00E90E38" w:rsidRDefault="00E90E38" w:rsidP="001C4F0B">
            <w:pPr>
              <w:jc w:val="both"/>
              <w:rPr>
                <w:rFonts w:ascii="Times New Roman" w:eastAsia="Times New Roman" w:hAnsi="Times New Roman" w:cs="Times New Roman"/>
                <w:b/>
                <w:bCs/>
                <w:noProof/>
                <w:kern w:val="0"/>
                <w:lang w:val="en-US" w:eastAsia="es-ES_tradnl"/>
                <w14:ligatures w14:val="none"/>
              </w:rPr>
            </w:pPr>
            <w:r w:rsidRPr="00E90E38">
              <w:rPr>
                <w:rFonts w:ascii="Times New Roman" w:eastAsia="Times New Roman" w:hAnsi="Times New Roman" w:cs="Times New Roman"/>
                <w:b/>
                <w:bCs/>
                <w:noProof/>
                <w:kern w:val="0"/>
                <w:lang w:val="en-US" w:eastAsia="es-ES_tradnl"/>
                <w14:ligatures w14:val="none"/>
              </w:rPr>
              <w:t>H (variance)</w:t>
            </w:r>
          </w:p>
        </w:tc>
        <w:tc>
          <w:tcPr>
            <w:tcW w:w="0" w:type="auto"/>
            <w:vAlign w:val="center"/>
            <w:hideMark/>
          </w:tcPr>
          <w:p w14:paraId="3274B1ED" w14:textId="77777777" w:rsidR="00E90E38" w:rsidRPr="00E90E38" w:rsidRDefault="00E90E38" w:rsidP="001C4F0B">
            <w:pPr>
              <w:jc w:val="both"/>
              <w:rPr>
                <w:rFonts w:ascii="Times New Roman" w:eastAsia="Times New Roman" w:hAnsi="Times New Roman" w:cs="Times New Roman"/>
                <w:b/>
                <w:bCs/>
                <w:noProof/>
                <w:kern w:val="0"/>
                <w:lang w:val="en-US" w:eastAsia="es-ES_tradnl"/>
                <w14:ligatures w14:val="none"/>
              </w:rPr>
            </w:pPr>
            <w:r w:rsidRPr="00E90E38">
              <w:rPr>
                <w:rFonts w:ascii="Times New Roman" w:eastAsia="Times New Roman" w:hAnsi="Times New Roman" w:cs="Times New Roman"/>
                <w:b/>
                <w:bCs/>
                <w:noProof/>
                <w:kern w:val="0"/>
                <w:lang w:val="en-US" w:eastAsia="es-ES_tradnl"/>
                <w14:ligatures w14:val="none"/>
              </w:rPr>
              <w:t>Δh(q) (width)</w:t>
            </w:r>
          </w:p>
        </w:tc>
        <w:tc>
          <w:tcPr>
            <w:tcW w:w="0" w:type="auto"/>
            <w:vAlign w:val="center"/>
            <w:hideMark/>
          </w:tcPr>
          <w:p w14:paraId="41DA8CD1" w14:textId="77777777" w:rsidR="00E90E38" w:rsidRPr="00E90E38" w:rsidRDefault="00E90E38" w:rsidP="001C4F0B">
            <w:pPr>
              <w:jc w:val="both"/>
              <w:rPr>
                <w:rFonts w:ascii="Times New Roman" w:eastAsia="Times New Roman" w:hAnsi="Times New Roman" w:cs="Times New Roman"/>
                <w:b/>
                <w:bCs/>
                <w:noProof/>
                <w:kern w:val="0"/>
                <w:lang w:val="en-US" w:eastAsia="es-ES_tradnl"/>
                <w14:ligatures w14:val="none"/>
              </w:rPr>
            </w:pPr>
            <w:r w:rsidRPr="00E90E38">
              <w:rPr>
                <w:rFonts w:ascii="Times New Roman" w:eastAsia="Times New Roman" w:hAnsi="Times New Roman" w:cs="Times New Roman"/>
                <w:b/>
                <w:bCs/>
                <w:noProof/>
                <w:kern w:val="0"/>
                <w:lang w:val="en-US" w:eastAsia="es-ES_tradnl"/>
                <w14:ligatures w14:val="none"/>
              </w:rPr>
              <w:t>Persistence diagnosis</w:t>
            </w:r>
          </w:p>
        </w:tc>
      </w:tr>
      <w:tr w:rsidR="00E90E38" w:rsidRPr="00E90E38" w14:paraId="28306328" w14:textId="77777777">
        <w:trPr>
          <w:tblCellSpacing w:w="15" w:type="dxa"/>
        </w:trPr>
        <w:tc>
          <w:tcPr>
            <w:tcW w:w="0" w:type="auto"/>
            <w:vAlign w:val="center"/>
            <w:hideMark/>
          </w:tcPr>
          <w:p w14:paraId="0935AB45" w14:textId="77777777" w:rsidR="00E90E38" w:rsidRPr="00E90E38" w:rsidRDefault="00E90E38" w:rsidP="001C4F0B">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S&amp;P 500</w:t>
            </w:r>
          </w:p>
        </w:tc>
        <w:tc>
          <w:tcPr>
            <w:tcW w:w="0" w:type="auto"/>
            <w:vAlign w:val="center"/>
            <w:hideMark/>
          </w:tcPr>
          <w:p w14:paraId="6AF820D9" w14:textId="77777777" w:rsidR="00E90E38" w:rsidRPr="00E90E38" w:rsidRDefault="00E90E38" w:rsidP="001C4F0B">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0.52</w:t>
            </w:r>
          </w:p>
        </w:tc>
        <w:tc>
          <w:tcPr>
            <w:tcW w:w="0" w:type="auto"/>
            <w:vAlign w:val="center"/>
            <w:hideMark/>
          </w:tcPr>
          <w:p w14:paraId="4C111A2B" w14:textId="77777777" w:rsidR="00E90E38" w:rsidRPr="00E90E38" w:rsidRDefault="00E90E38" w:rsidP="001C4F0B">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0.68</w:t>
            </w:r>
          </w:p>
        </w:tc>
        <w:tc>
          <w:tcPr>
            <w:tcW w:w="0" w:type="auto"/>
            <w:vAlign w:val="center"/>
            <w:hideMark/>
          </w:tcPr>
          <w:p w14:paraId="4725CED8" w14:textId="77777777" w:rsidR="00E90E38" w:rsidRPr="00E90E38" w:rsidRDefault="00E90E38" w:rsidP="001C4F0B">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0.21</w:t>
            </w:r>
          </w:p>
        </w:tc>
        <w:tc>
          <w:tcPr>
            <w:tcW w:w="0" w:type="auto"/>
            <w:vAlign w:val="center"/>
            <w:hideMark/>
          </w:tcPr>
          <w:p w14:paraId="107D0B8A" w14:textId="77777777" w:rsidR="00E90E38" w:rsidRPr="00E90E38" w:rsidRDefault="00E90E38" w:rsidP="001C4F0B">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Moderate long memory in variance</w:t>
            </w:r>
          </w:p>
        </w:tc>
      </w:tr>
      <w:tr w:rsidR="00E90E38" w:rsidRPr="00E90E38" w14:paraId="40D8BCBB" w14:textId="77777777">
        <w:trPr>
          <w:tblCellSpacing w:w="15" w:type="dxa"/>
        </w:trPr>
        <w:tc>
          <w:tcPr>
            <w:tcW w:w="0" w:type="auto"/>
            <w:vAlign w:val="center"/>
            <w:hideMark/>
          </w:tcPr>
          <w:p w14:paraId="6358CDF2" w14:textId="77777777" w:rsidR="00E90E38" w:rsidRPr="00E90E38" w:rsidRDefault="00E90E38" w:rsidP="001C4F0B">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IBEX 35</w:t>
            </w:r>
          </w:p>
        </w:tc>
        <w:tc>
          <w:tcPr>
            <w:tcW w:w="0" w:type="auto"/>
            <w:vAlign w:val="center"/>
            <w:hideMark/>
          </w:tcPr>
          <w:p w14:paraId="60E1A3A4" w14:textId="77777777" w:rsidR="00E90E38" w:rsidRPr="00E90E38" w:rsidRDefault="00E90E38" w:rsidP="001C4F0B">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0.49</w:t>
            </w:r>
          </w:p>
        </w:tc>
        <w:tc>
          <w:tcPr>
            <w:tcW w:w="0" w:type="auto"/>
            <w:vAlign w:val="center"/>
            <w:hideMark/>
          </w:tcPr>
          <w:p w14:paraId="4B4FA58A" w14:textId="77777777" w:rsidR="00E90E38" w:rsidRPr="00E90E38" w:rsidRDefault="00E90E38" w:rsidP="001C4F0B">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0.66</w:t>
            </w:r>
          </w:p>
        </w:tc>
        <w:tc>
          <w:tcPr>
            <w:tcW w:w="0" w:type="auto"/>
            <w:vAlign w:val="center"/>
            <w:hideMark/>
          </w:tcPr>
          <w:p w14:paraId="498E8C9A" w14:textId="77777777" w:rsidR="00E90E38" w:rsidRPr="00E90E38" w:rsidRDefault="00E90E38" w:rsidP="001C4F0B">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0.19</w:t>
            </w:r>
          </w:p>
        </w:tc>
        <w:tc>
          <w:tcPr>
            <w:tcW w:w="0" w:type="auto"/>
            <w:vAlign w:val="center"/>
            <w:hideMark/>
          </w:tcPr>
          <w:p w14:paraId="7CB4D83E" w14:textId="77777777" w:rsidR="00E90E38" w:rsidRPr="00E90E38" w:rsidRDefault="00E90E38" w:rsidP="001C4F0B">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Moderate long memory in variance</w:t>
            </w:r>
          </w:p>
        </w:tc>
      </w:tr>
      <w:tr w:rsidR="00E90E38" w:rsidRPr="00E90E38" w14:paraId="53C162F5" w14:textId="77777777">
        <w:trPr>
          <w:tblCellSpacing w:w="15" w:type="dxa"/>
        </w:trPr>
        <w:tc>
          <w:tcPr>
            <w:tcW w:w="0" w:type="auto"/>
            <w:vAlign w:val="center"/>
            <w:hideMark/>
          </w:tcPr>
          <w:p w14:paraId="55CD35AA" w14:textId="77777777" w:rsidR="00E90E38" w:rsidRPr="00E90E38" w:rsidRDefault="00E90E38" w:rsidP="001C4F0B">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Bitcoin</w:t>
            </w:r>
          </w:p>
        </w:tc>
        <w:tc>
          <w:tcPr>
            <w:tcW w:w="0" w:type="auto"/>
            <w:vAlign w:val="center"/>
            <w:hideMark/>
          </w:tcPr>
          <w:p w14:paraId="3C908B88" w14:textId="77777777" w:rsidR="00E90E38" w:rsidRPr="00E90E38" w:rsidRDefault="00E90E38" w:rsidP="001C4F0B">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0.51</w:t>
            </w:r>
          </w:p>
        </w:tc>
        <w:tc>
          <w:tcPr>
            <w:tcW w:w="0" w:type="auto"/>
            <w:vAlign w:val="center"/>
            <w:hideMark/>
          </w:tcPr>
          <w:p w14:paraId="1045B2E8" w14:textId="77777777" w:rsidR="00E90E38" w:rsidRPr="00E90E38" w:rsidRDefault="00E90E38" w:rsidP="001C4F0B">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0.80</w:t>
            </w:r>
          </w:p>
        </w:tc>
        <w:tc>
          <w:tcPr>
            <w:tcW w:w="0" w:type="auto"/>
            <w:vAlign w:val="center"/>
            <w:hideMark/>
          </w:tcPr>
          <w:p w14:paraId="5CED213B" w14:textId="77777777" w:rsidR="00E90E38" w:rsidRPr="00E90E38" w:rsidRDefault="00E90E38" w:rsidP="001C4F0B">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0.27</w:t>
            </w:r>
          </w:p>
        </w:tc>
        <w:tc>
          <w:tcPr>
            <w:tcW w:w="0" w:type="auto"/>
            <w:vAlign w:val="center"/>
            <w:hideMark/>
          </w:tcPr>
          <w:p w14:paraId="1020C20F" w14:textId="77777777" w:rsidR="00E90E38" w:rsidRPr="00E90E38" w:rsidRDefault="00E90E38" w:rsidP="001C4F0B">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Strong multifractality and persistence</w:t>
            </w:r>
          </w:p>
        </w:tc>
      </w:tr>
      <w:tr w:rsidR="00E90E38" w:rsidRPr="00E90E38" w14:paraId="05483310" w14:textId="77777777">
        <w:trPr>
          <w:tblCellSpacing w:w="15" w:type="dxa"/>
        </w:trPr>
        <w:tc>
          <w:tcPr>
            <w:tcW w:w="0" w:type="auto"/>
            <w:vAlign w:val="center"/>
            <w:hideMark/>
          </w:tcPr>
          <w:p w14:paraId="3CFE42F8" w14:textId="77777777" w:rsidR="00E90E38" w:rsidRPr="00E90E38" w:rsidRDefault="00E90E38" w:rsidP="001C4F0B">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Tesla</w:t>
            </w:r>
          </w:p>
        </w:tc>
        <w:tc>
          <w:tcPr>
            <w:tcW w:w="0" w:type="auto"/>
            <w:vAlign w:val="center"/>
            <w:hideMark/>
          </w:tcPr>
          <w:p w14:paraId="015C0880" w14:textId="77777777" w:rsidR="00E90E38" w:rsidRPr="00E90E38" w:rsidRDefault="00E90E38" w:rsidP="001C4F0B">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0.50</w:t>
            </w:r>
          </w:p>
        </w:tc>
        <w:tc>
          <w:tcPr>
            <w:tcW w:w="0" w:type="auto"/>
            <w:vAlign w:val="center"/>
            <w:hideMark/>
          </w:tcPr>
          <w:p w14:paraId="42BED943" w14:textId="77777777" w:rsidR="00E90E38" w:rsidRPr="00E90E38" w:rsidRDefault="00E90E38" w:rsidP="001C4F0B">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0.70</w:t>
            </w:r>
          </w:p>
        </w:tc>
        <w:tc>
          <w:tcPr>
            <w:tcW w:w="0" w:type="auto"/>
            <w:vAlign w:val="center"/>
            <w:hideMark/>
          </w:tcPr>
          <w:p w14:paraId="2EA1B31D" w14:textId="77777777" w:rsidR="00E90E38" w:rsidRPr="00E90E38" w:rsidRDefault="00E90E38" w:rsidP="001C4F0B">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0.22</w:t>
            </w:r>
          </w:p>
        </w:tc>
        <w:tc>
          <w:tcPr>
            <w:tcW w:w="0" w:type="auto"/>
            <w:vAlign w:val="center"/>
            <w:hideMark/>
          </w:tcPr>
          <w:p w14:paraId="0C612153" w14:textId="77777777" w:rsidR="00E90E38" w:rsidRPr="00E90E38" w:rsidRDefault="00E90E38" w:rsidP="001C4F0B">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Heterogeneous, unstable persistence</w:t>
            </w:r>
          </w:p>
        </w:tc>
      </w:tr>
      <w:tr w:rsidR="00E90E38" w:rsidRPr="00E90E38" w14:paraId="4FF6ADF7" w14:textId="77777777">
        <w:trPr>
          <w:tblCellSpacing w:w="15" w:type="dxa"/>
        </w:trPr>
        <w:tc>
          <w:tcPr>
            <w:tcW w:w="0" w:type="auto"/>
            <w:vAlign w:val="center"/>
            <w:hideMark/>
          </w:tcPr>
          <w:p w14:paraId="3DDBB259" w14:textId="77777777" w:rsidR="00E90E38" w:rsidRPr="00E90E38" w:rsidRDefault="00E90E38" w:rsidP="001C4F0B">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BOVESPA</w:t>
            </w:r>
          </w:p>
        </w:tc>
        <w:tc>
          <w:tcPr>
            <w:tcW w:w="0" w:type="auto"/>
            <w:vAlign w:val="center"/>
            <w:hideMark/>
          </w:tcPr>
          <w:p w14:paraId="3055C963" w14:textId="77777777" w:rsidR="00E90E38" w:rsidRPr="00E90E38" w:rsidRDefault="00E90E38" w:rsidP="001C4F0B">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0.53</w:t>
            </w:r>
          </w:p>
        </w:tc>
        <w:tc>
          <w:tcPr>
            <w:tcW w:w="0" w:type="auto"/>
            <w:vAlign w:val="center"/>
            <w:hideMark/>
          </w:tcPr>
          <w:p w14:paraId="661BB8A0" w14:textId="77777777" w:rsidR="00E90E38" w:rsidRPr="00E90E38" w:rsidRDefault="00E90E38" w:rsidP="001C4F0B">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0.72</w:t>
            </w:r>
          </w:p>
        </w:tc>
        <w:tc>
          <w:tcPr>
            <w:tcW w:w="0" w:type="auto"/>
            <w:vAlign w:val="center"/>
            <w:hideMark/>
          </w:tcPr>
          <w:p w14:paraId="5086ADE9" w14:textId="77777777" w:rsidR="00E90E38" w:rsidRPr="00E90E38" w:rsidRDefault="00E90E38" w:rsidP="001C4F0B">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0.20</w:t>
            </w:r>
          </w:p>
        </w:tc>
        <w:tc>
          <w:tcPr>
            <w:tcW w:w="0" w:type="auto"/>
            <w:vAlign w:val="center"/>
            <w:hideMark/>
          </w:tcPr>
          <w:p w14:paraId="59CAB10A" w14:textId="77777777" w:rsidR="00E90E38" w:rsidRPr="00E90E38" w:rsidRDefault="00E90E38" w:rsidP="001C4F0B">
            <w:pPr>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noProof/>
                <w:kern w:val="0"/>
                <w:lang w:val="en-US" w:eastAsia="es-ES_tradnl"/>
                <w14:ligatures w14:val="none"/>
              </w:rPr>
              <w:t>Stable long memory</w:t>
            </w:r>
          </w:p>
        </w:tc>
      </w:tr>
    </w:tbl>
    <w:p w14:paraId="457CB4B2"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b/>
          <w:bCs/>
          <w:noProof/>
          <w:kern w:val="0"/>
          <w:lang w:val="en-US" w:eastAsia="es-ES_tradnl"/>
          <w14:ligatures w14:val="none"/>
        </w:rPr>
        <w:t>Note:</w:t>
      </w:r>
      <w:r w:rsidRPr="00E90E38">
        <w:rPr>
          <w:rFonts w:ascii="Times New Roman" w:eastAsia="Times New Roman" w:hAnsi="Times New Roman" w:cs="Times New Roman"/>
          <w:noProof/>
          <w:kern w:val="0"/>
          <w:lang w:val="en-US" w:eastAsia="es-ES_tradnl"/>
          <w14:ligatures w14:val="none"/>
        </w:rPr>
        <w:t xml:space="preserve"> Hurst exponents and MF-DFA widths derived from 2015–2023 daily data. Persistence is concentrated in volatility rather than in returns.</w:t>
      </w:r>
    </w:p>
    <w:p w14:paraId="5C2CF3F1" w14:textId="77777777" w:rsidR="00E90E38" w:rsidRPr="00E90E38" w:rsidRDefault="00380FD5" w:rsidP="001C4F0B">
      <w:pPr>
        <w:jc w:val="both"/>
        <w:rPr>
          <w:rFonts w:ascii="Times New Roman" w:eastAsia="Times New Roman" w:hAnsi="Times New Roman" w:cs="Times New Roman"/>
          <w:noProof/>
          <w:kern w:val="0"/>
          <w:lang w:val="en-US" w:eastAsia="es-ES_tradnl"/>
          <w14:ligatures w14:val="none"/>
        </w:rPr>
      </w:pPr>
      <w:r>
        <w:rPr>
          <w:rFonts w:ascii="Times New Roman" w:eastAsia="Times New Roman" w:hAnsi="Times New Roman" w:cs="Times New Roman"/>
          <w:noProof/>
          <w:kern w:val="0"/>
          <w:lang w:val="en-US" w:eastAsia="es-ES_tradnl"/>
        </w:rPr>
        <w:pict w14:anchorId="7C47A06E">
          <v:rect id="_x0000_i1026" alt="" style="width:425.2pt;height:.05pt;mso-width-percent:0;mso-height-percent:0;mso-width-percent:0;mso-height-percent:0" o:hralign="center" o:hrstd="t" o:hr="t" fillcolor="#a0a0a0" stroked="f"/>
        </w:pict>
      </w:r>
    </w:p>
    <w:p w14:paraId="4397583D" w14:textId="77777777" w:rsidR="00E90E38" w:rsidRPr="00E90E38" w:rsidRDefault="00E90E38" w:rsidP="001C4F0B">
      <w:pPr>
        <w:spacing w:before="100" w:beforeAutospacing="1" w:after="100" w:afterAutospacing="1"/>
        <w:jc w:val="both"/>
        <w:outlineLvl w:val="2"/>
        <w:rPr>
          <w:rFonts w:ascii="Times New Roman" w:eastAsia="Times New Roman" w:hAnsi="Times New Roman" w:cs="Times New Roman"/>
          <w:b/>
          <w:bCs/>
          <w:noProof/>
          <w:kern w:val="0"/>
          <w:sz w:val="27"/>
          <w:szCs w:val="27"/>
          <w:lang w:val="en-US" w:eastAsia="es-ES_tradnl"/>
          <w14:ligatures w14:val="none"/>
        </w:rPr>
      </w:pPr>
      <w:r w:rsidRPr="00E90E38">
        <w:rPr>
          <w:rFonts w:ascii="Times New Roman" w:eastAsia="Times New Roman" w:hAnsi="Times New Roman" w:cs="Times New Roman"/>
          <w:b/>
          <w:bCs/>
          <w:noProof/>
          <w:kern w:val="0"/>
          <w:sz w:val="27"/>
          <w:szCs w:val="27"/>
          <w:lang w:val="en-US" w:eastAsia="es-ES_tradnl"/>
          <w14:ligatures w14:val="none"/>
        </w:rPr>
        <w:t>Table 2. Comparative performance of GARCH(1,1) and FIGARCH(1,d,1)</w:t>
      </w:r>
    </w:p>
    <w:tbl>
      <w:tblPr>
        <w:tblW w:w="892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7"/>
        <w:gridCol w:w="958"/>
        <w:gridCol w:w="575"/>
        <w:gridCol w:w="619"/>
        <w:gridCol w:w="1417"/>
        <w:gridCol w:w="916"/>
        <w:gridCol w:w="1342"/>
        <w:gridCol w:w="2092"/>
      </w:tblGrid>
      <w:tr w:rsidR="00DD1249" w:rsidRPr="00E90E38" w14:paraId="0FD20BCD" w14:textId="77777777" w:rsidTr="00DD1249">
        <w:trPr>
          <w:tblHeader/>
          <w:tblCellSpacing w:w="15" w:type="dxa"/>
        </w:trPr>
        <w:tc>
          <w:tcPr>
            <w:tcW w:w="0" w:type="auto"/>
            <w:vAlign w:val="center"/>
            <w:hideMark/>
          </w:tcPr>
          <w:p w14:paraId="20210763" w14:textId="77777777" w:rsidR="00E90E38" w:rsidRPr="00E90E38" w:rsidRDefault="00E90E38" w:rsidP="001C4F0B">
            <w:pPr>
              <w:jc w:val="both"/>
              <w:rPr>
                <w:rFonts w:ascii="Times New Roman" w:eastAsia="Times New Roman" w:hAnsi="Times New Roman" w:cs="Times New Roman"/>
                <w:b/>
                <w:bCs/>
                <w:noProof/>
                <w:kern w:val="0"/>
                <w:sz w:val="20"/>
                <w:szCs w:val="20"/>
                <w:lang w:val="en-US" w:eastAsia="es-ES_tradnl"/>
                <w14:ligatures w14:val="none"/>
              </w:rPr>
            </w:pPr>
            <w:r w:rsidRPr="00E90E38">
              <w:rPr>
                <w:rFonts w:ascii="Times New Roman" w:eastAsia="Times New Roman" w:hAnsi="Times New Roman" w:cs="Times New Roman"/>
                <w:b/>
                <w:bCs/>
                <w:noProof/>
                <w:kern w:val="0"/>
                <w:sz w:val="20"/>
                <w:szCs w:val="20"/>
                <w:lang w:val="en-US" w:eastAsia="es-ES_tradnl"/>
                <w14:ligatures w14:val="none"/>
              </w:rPr>
              <w:t>Asset</w:t>
            </w:r>
          </w:p>
        </w:tc>
        <w:tc>
          <w:tcPr>
            <w:tcW w:w="0" w:type="auto"/>
            <w:vAlign w:val="center"/>
            <w:hideMark/>
          </w:tcPr>
          <w:p w14:paraId="2E2511AB" w14:textId="77777777" w:rsidR="00E90E38" w:rsidRPr="00E90E38" w:rsidRDefault="00E90E38" w:rsidP="001C4F0B">
            <w:pPr>
              <w:jc w:val="both"/>
              <w:rPr>
                <w:rFonts w:ascii="Times New Roman" w:eastAsia="Times New Roman" w:hAnsi="Times New Roman" w:cs="Times New Roman"/>
                <w:b/>
                <w:bCs/>
                <w:noProof/>
                <w:kern w:val="0"/>
                <w:sz w:val="20"/>
                <w:szCs w:val="20"/>
                <w:lang w:val="en-US" w:eastAsia="es-ES_tradnl"/>
                <w14:ligatures w14:val="none"/>
              </w:rPr>
            </w:pPr>
            <w:r w:rsidRPr="00E90E38">
              <w:rPr>
                <w:rFonts w:ascii="Times New Roman" w:eastAsia="Times New Roman" w:hAnsi="Times New Roman" w:cs="Times New Roman"/>
                <w:b/>
                <w:bCs/>
                <w:noProof/>
                <w:kern w:val="0"/>
                <w:sz w:val="20"/>
                <w:szCs w:val="20"/>
                <w:lang w:val="en-US" w:eastAsia="es-ES_tradnl"/>
                <w14:ligatures w14:val="none"/>
              </w:rPr>
              <w:t>Model</w:t>
            </w:r>
          </w:p>
        </w:tc>
        <w:tc>
          <w:tcPr>
            <w:tcW w:w="545" w:type="dxa"/>
            <w:vAlign w:val="center"/>
            <w:hideMark/>
          </w:tcPr>
          <w:p w14:paraId="5F23A982" w14:textId="77777777" w:rsidR="00E90E38" w:rsidRPr="00E90E38" w:rsidRDefault="00E90E38" w:rsidP="001C4F0B">
            <w:pPr>
              <w:jc w:val="both"/>
              <w:rPr>
                <w:rFonts w:ascii="Times New Roman" w:eastAsia="Times New Roman" w:hAnsi="Times New Roman" w:cs="Times New Roman"/>
                <w:b/>
                <w:bCs/>
                <w:noProof/>
                <w:kern w:val="0"/>
                <w:sz w:val="20"/>
                <w:szCs w:val="20"/>
                <w:lang w:val="en-US" w:eastAsia="es-ES_tradnl"/>
                <w14:ligatures w14:val="none"/>
              </w:rPr>
            </w:pPr>
            <w:r w:rsidRPr="00E90E38">
              <w:rPr>
                <w:rFonts w:ascii="Times New Roman" w:eastAsia="Times New Roman" w:hAnsi="Times New Roman" w:cs="Times New Roman"/>
                <w:b/>
                <w:bCs/>
                <w:noProof/>
                <w:kern w:val="0"/>
                <w:sz w:val="20"/>
                <w:szCs w:val="20"/>
                <w:lang w:val="en-US" w:eastAsia="es-ES_tradnl"/>
                <w14:ligatures w14:val="none"/>
              </w:rPr>
              <w:t>AIC</w:t>
            </w:r>
          </w:p>
        </w:tc>
        <w:tc>
          <w:tcPr>
            <w:tcW w:w="589" w:type="dxa"/>
            <w:vAlign w:val="center"/>
            <w:hideMark/>
          </w:tcPr>
          <w:p w14:paraId="762AB8A4" w14:textId="77777777" w:rsidR="00E90E38" w:rsidRPr="00E90E38" w:rsidRDefault="00E90E38" w:rsidP="001C4F0B">
            <w:pPr>
              <w:jc w:val="both"/>
              <w:rPr>
                <w:rFonts w:ascii="Times New Roman" w:eastAsia="Times New Roman" w:hAnsi="Times New Roman" w:cs="Times New Roman"/>
                <w:b/>
                <w:bCs/>
                <w:noProof/>
                <w:kern w:val="0"/>
                <w:sz w:val="20"/>
                <w:szCs w:val="20"/>
                <w:lang w:val="en-US" w:eastAsia="es-ES_tradnl"/>
                <w14:ligatures w14:val="none"/>
              </w:rPr>
            </w:pPr>
            <w:r w:rsidRPr="00E90E38">
              <w:rPr>
                <w:rFonts w:ascii="Times New Roman" w:eastAsia="Times New Roman" w:hAnsi="Times New Roman" w:cs="Times New Roman"/>
                <w:b/>
                <w:bCs/>
                <w:noProof/>
                <w:kern w:val="0"/>
                <w:sz w:val="20"/>
                <w:szCs w:val="20"/>
                <w:lang w:val="en-US" w:eastAsia="es-ES_tradnl"/>
                <w14:ligatures w14:val="none"/>
              </w:rPr>
              <w:t>BIC</w:t>
            </w:r>
          </w:p>
        </w:tc>
        <w:tc>
          <w:tcPr>
            <w:tcW w:w="1387" w:type="dxa"/>
            <w:vAlign w:val="center"/>
            <w:hideMark/>
          </w:tcPr>
          <w:p w14:paraId="5FFA524E" w14:textId="77777777" w:rsidR="00E90E38" w:rsidRPr="00E90E38" w:rsidRDefault="00E90E38" w:rsidP="001C4F0B">
            <w:pPr>
              <w:jc w:val="both"/>
              <w:rPr>
                <w:rFonts w:ascii="Times New Roman" w:eastAsia="Times New Roman" w:hAnsi="Times New Roman" w:cs="Times New Roman"/>
                <w:b/>
                <w:bCs/>
                <w:noProof/>
                <w:kern w:val="0"/>
                <w:sz w:val="20"/>
                <w:szCs w:val="20"/>
                <w:lang w:val="en-US" w:eastAsia="es-ES_tradnl"/>
                <w14:ligatures w14:val="none"/>
              </w:rPr>
            </w:pPr>
            <w:r w:rsidRPr="00E90E38">
              <w:rPr>
                <w:rFonts w:ascii="Times New Roman" w:eastAsia="Times New Roman" w:hAnsi="Times New Roman" w:cs="Times New Roman"/>
                <w:b/>
                <w:bCs/>
                <w:noProof/>
                <w:kern w:val="0"/>
                <w:sz w:val="20"/>
                <w:szCs w:val="20"/>
                <w:lang w:val="en-US" w:eastAsia="es-ES_tradnl"/>
                <w14:ligatures w14:val="none"/>
              </w:rPr>
              <w:t>RMSE (OOS)</w:t>
            </w:r>
          </w:p>
        </w:tc>
        <w:tc>
          <w:tcPr>
            <w:tcW w:w="886" w:type="dxa"/>
            <w:vAlign w:val="center"/>
            <w:hideMark/>
          </w:tcPr>
          <w:p w14:paraId="21345560" w14:textId="7880620C" w:rsidR="00E90E38" w:rsidRPr="00E90E38" w:rsidRDefault="00E90E38" w:rsidP="001C4F0B">
            <w:pPr>
              <w:jc w:val="both"/>
              <w:rPr>
                <w:rFonts w:ascii="Times New Roman" w:eastAsia="Times New Roman" w:hAnsi="Times New Roman" w:cs="Times New Roman"/>
                <w:b/>
                <w:bCs/>
                <w:noProof/>
                <w:kern w:val="0"/>
                <w:sz w:val="20"/>
                <w:szCs w:val="20"/>
                <w:lang w:val="en-US" w:eastAsia="es-ES_tradnl"/>
                <w14:ligatures w14:val="none"/>
              </w:rPr>
            </w:pPr>
            <w:r w:rsidRPr="00E90E38">
              <w:rPr>
                <w:rFonts w:ascii="Times New Roman" w:eastAsia="Times New Roman" w:hAnsi="Times New Roman" w:cs="Times New Roman"/>
                <w:b/>
                <w:bCs/>
                <w:noProof/>
                <w:kern w:val="0"/>
                <w:sz w:val="20"/>
                <w:szCs w:val="20"/>
                <w:lang w:val="en-US" w:eastAsia="es-ES_tradnl"/>
                <w14:ligatures w14:val="none"/>
              </w:rPr>
              <w:t>VaR</w:t>
            </w:r>
            <w:r w:rsidR="00DD1249" w:rsidRPr="00DD1249">
              <w:rPr>
                <w:rFonts w:ascii="Times New Roman" w:eastAsia="Times New Roman" w:hAnsi="Times New Roman" w:cs="Times New Roman"/>
                <w:b/>
                <w:bCs/>
                <w:noProof/>
                <w:kern w:val="0"/>
                <w:sz w:val="20"/>
                <w:szCs w:val="20"/>
                <w:lang w:val="en-US" w:eastAsia="es-ES_tradnl"/>
                <w14:ligatures w14:val="none"/>
              </w:rPr>
              <w:t xml:space="preserve">-5% </w:t>
            </w:r>
            <w:r w:rsidRPr="00E90E38">
              <w:rPr>
                <w:rFonts w:ascii="Times New Roman" w:eastAsia="Times New Roman" w:hAnsi="Times New Roman" w:cs="Times New Roman"/>
                <w:b/>
                <w:bCs/>
                <w:noProof/>
                <w:kern w:val="0"/>
                <w:sz w:val="20"/>
                <w:szCs w:val="20"/>
                <w:lang w:val="en-US" w:eastAsia="es-ES_tradnl"/>
                <w14:ligatures w14:val="none"/>
              </w:rPr>
              <w:t xml:space="preserve">Coverage </w:t>
            </w:r>
          </w:p>
        </w:tc>
        <w:tc>
          <w:tcPr>
            <w:tcW w:w="0" w:type="auto"/>
            <w:vAlign w:val="center"/>
            <w:hideMark/>
          </w:tcPr>
          <w:p w14:paraId="6FBC11F3" w14:textId="0569938F" w:rsidR="00E90E38" w:rsidRPr="00E90E38" w:rsidRDefault="00E90E38" w:rsidP="001C4F0B">
            <w:pPr>
              <w:jc w:val="both"/>
              <w:rPr>
                <w:rFonts w:ascii="Times New Roman" w:eastAsia="Times New Roman" w:hAnsi="Times New Roman" w:cs="Times New Roman"/>
                <w:b/>
                <w:bCs/>
                <w:noProof/>
                <w:kern w:val="0"/>
                <w:sz w:val="20"/>
                <w:szCs w:val="20"/>
                <w:lang w:val="en-US" w:eastAsia="es-ES_tradnl"/>
                <w14:ligatures w14:val="none"/>
              </w:rPr>
            </w:pPr>
            <w:r w:rsidRPr="00E90E38">
              <w:rPr>
                <w:rFonts w:ascii="Times New Roman" w:eastAsia="Times New Roman" w:hAnsi="Times New Roman" w:cs="Times New Roman"/>
                <w:b/>
                <w:bCs/>
                <w:noProof/>
                <w:kern w:val="0"/>
                <w:sz w:val="20"/>
                <w:szCs w:val="20"/>
                <w:lang w:val="en-US" w:eastAsia="es-ES_tradnl"/>
                <w14:ligatures w14:val="none"/>
              </w:rPr>
              <w:t>VaR</w:t>
            </w:r>
            <w:r w:rsidR="00DD1249" w:rsidRPr="00DD1249">
              <w:rPr>
                <w:rFonts w:ascii="Times New Roman" w:eastAsia="Times New Roman" w:hAnsi="Times New Roman" w:cs="Times New Roman"/>
                <w:b/>
                <w:bCs/>
                <w:noProof/>
                <w:kern w:val="0"/>
                <w:sz w:val="20"/>
                <w:szCs w:val="20"/>
                <w:lang w:val="en-US" w:eastAsia="es-ES_tradnl"/>
                <w14:ligatures w14:val="none"/>
              </w:rPr>
              <w:t xml:space="preserve">-1% </w:t>
            </w:r>
            <w:r w:rsidRPr="00E90E38">
              <w:rPr>
                <w:rFonts w:ascii="Times New Roman" w:eastAsia="Times New Roman" w:hAnsi="Times New Roman" w:cs="Times New Roman"/>
                <w:b/>
                <w:bCs/>
                <w:noProof/>
                <w:kern w:val="0"/>
                <w:sz w:val="20"/>
                <w:szCs w:val="20"/>
                <w:lang w:val="en-US" w:eastAsia="es-ES_tradnl"/>
                <w14:ligatures w14:val="none"/>
              </w:rPr>
              <w:t xml:space="preserve">Coverage </w:t>
            </w:r>
          </w:p>
        </w:tc>
        <w:tc>
          <w:tcPr>
            <w:tcW w:w="2047" w:type="dxa"/>
            <w:vAlign w:val="center"/>
            <w:hideMark/>
          </w:tcPr>
          <w:p w14:paraId="1D097B75" w14:textId="77777777" w:rsidR="00E90E38" w:rsidRPr="00E90E38" w:rsidRDefault="00E90E38" w:rsidP="001C4F0B">
            <w:pPr>
              <w:jc w:val="both"/>
              <w:rPr>
                <w:rFonts w:ascii="Times New Roman" w:eastAsia="Times New Roman" w:hAnsi="Times New Roman" w:cs="Times New Roman"/>
                <w:b/>
                <w:bCs/>
                <w:noProof/>
                <w:kern w:val="0"/>
                <w:sz w:val="20"/>
                <w:szCs w:val="20"/>
                <w:lang w:val="en-US" w:eastAsia="es-ES_tradnl"/>
                <w14:ligatures w14:val="none"/>
              </w:rPr>
            </w:pPr>
            <w:r w:rsidRPr="00E90E38">
              <w:rPr>
                <w:rFonts w:ascii="Times New Roman" w:eastAsia="Times New Roman" w:hAnsi="Times New Roman" w:cs="Times New Roman"/>
                <w:b/>
                <w:bCs/>
                <w:noProof/>
                <w:kern w:val="0"/>
                <w:sz w:val="20"/>
                <w:szCs w:val="20"/>
                <w:lang w:val="en-US" w:eastAsia="es-ES_tradnl"/>
                <w14:ligatures w14:val="none"/>
              </w:rPr>
              <w:t>Assessment</w:t>
            </w:r>
          </w:p>
        </w:tc>
      </w:tr>
      <w:tr w:rsidR="00DD1249" w:rsidRPr="00E90E38" w14:paraId="0B853B3B" w14:textId="77777777" w:rsidTr="00DD1249">
        <w:trPr>
          <w:tblCellSpacing w:w="15" w:type="dxa"/>
        </w:trPr>
        <w:tc>
          <w:tcPr>
            <w:tcW w:w="0" w:type="auto"/>
            <w:vAlign w:val="center"/>
            <w:hideMark/>
          </w:tcPr>
          <w:p w14:paraId="081B7837"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r w:rsidRPr="00E90E38">
              <w:rPr>
                <w:rFonts w:ascii="Times New Roman" w:eastAsia="Times New Roman" w:hAnsi="Times New Roman" w:cs="Times New Roman"/>
                <w:noProof/>
                <w:kern w:val="0"/>
                <w:sz w:val="20"/>
                <w:szCs w:val="20"/>
                <w:lang w:val="en-US" w:eastAsia="es-ES_tradnl"/>
                <w14:ligatures w14:val="none"/>
              </w:rPr>
              <w:t>S&amp;P 500</w:t>
            </w:r>
          </w:p>
        </w:tc>
        <w:tc>
          <w:tcPr>
            <w:tcW w:w="0" w:type="auto"/>
            <w:vAlign w:val="center"/>
            <w:hideMark/>
          </w:tcPr>
          <w:p w14:paraId="20DF8710"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r w:rsidRPr="00E90E38">
              <w:rPr>
                <w:rFonts w:ascii="Times New Roman" w:eastAsia="Times New Roman" w:hAnsi="Times New Roman" w:cs="Times New Roman"/>
                <w:noProof/>
                <w:kern w:val="0"/>
                <w:sz w:val="20"/>
                <w:szCs w:val="20"/>
                <w:lang w:val="en-US" w:eastAsia="es-ES_tradnl"/>
                <w14:ligatures w14:val="none"/>
              </w:rPr>
              <w:t>GARCH</w:t>
            </w:r>
          </w:p>
        </w:tc>
        <w:tc>
          <w:tcPr>
            <w:tcW w:w="545" w:type="dxa"/>
            <w:vAlign w:val="center"/>
            <w:hideMark/>
          </w:tcPr>
          <w:p w14:paraId="3A4D2351"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r w:rsidRPr="00E90E38">
              <w:rPr>
                <w:rFonts w:ascii="Times New Roman" w:eastAsia="Times New Roman" w:hAnsi="Times New Roman" w:cs="Times New Roman"/>
                <w:noProof/>
                <w:kern w:val="0"/>
                <w:sz w:val="20"/>
                <w:szCs w:val="20"/>
                <w:lang w:val="en-US" w:eastAsia="es-ES_tradnl"/>
                <w14:ligatures w14:val="none"/>
              </w:rPr>
              <w:t>–5.42</w:t>
            </w:r>
          </w:p>
        </w:tc>
        <w:tc>
          <w:tcPr>
            <w:tcW w:w="589" w:type="dxa"/>
            <w:vAlign w:val="center"/>
            <w:hideMark/>
          </w:tcPr>
          <w:p w14:paraId="3C509E3D"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r w:rsidRPr="00E90E38">
              <w:rPr>
                <w:rFonts w:ascii="Times New Roman" w:eastAsia="Times New Roman" w:hAnsi="Times New Roman" w:cs="Times New Roman"/>
                <w:noProof/>
                <w:kern w:val="0"/>
                <w:sz w:val="20"/>
                <w:szCs w:val="20"/>
                <w:lang w:val="en-US" w:eastAsia="es-ES_tradnl"/>
                <w14:ligatures w14:val="none"/>
              </w:rPr>
              <w:t>–5.39</w:t>
            </w:r>
          </w:p>
        </w:tc>
        <w:tc>
          <w:tcPr>
            <w:tcW w:w="1387" w:type="dxa"/>
            <w:vAlign w:val="center"/>
            <w:hideMark/>
          </w:tcPr>
          <w:p w14:paraId="7BD34C65"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r w:rsidRPr="00E90E38">
              <w:rPr>
                <w:rFonts w:ascii="Times New Roman" w:eastAsia="Times New Roman" w:hAnsi="Times New Roman" w:cs="Times New Roman"/>
                <w:noProof/>
                <w:kern w:val="0"/>
                <w:sz w:val="20"/>
                <w:szCs w:val="20"/>
                <w:lang w:val="en-US" w:eastAsia="es-ES_tradnl"/>
                <w14:ligatures w14:val="none"/>
              </w:rPr>
              <w:t>0.254</w:t>
            </w:r>
          </w:p>
        </w:tc>
        <w:tc>
          <w:tcPr>
            <w:tcW w:w="886" w:type="dxa"/>
            <w:vAlign w:val="center"/>
            <w:hideMark/>
          </w:tcPr>
          <w:p w14:paraId="7426AE68"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r w:rsidRPr="00E90E38">
              <w:rPr>
                <w:rFonts w:ascii="Times New Roman" w:eastAsia="Times New Roman" w:hAnsi="Times New Roman" w:cs="Times New Roman"/>
                <w:noProof/>
                <w:kern w:val="0"/>
                <w:sz w:val="20"/>
                <w:szCs w:val="20"/>
                <w:lang w:val="en-US" w:eastAsia="es-ES_tradnl"/>
                <w14:ligatures w14:val="none"/>
              </w:rPr>
              <w:t>Pass</w:t>
            </w:r>
          </w:p>
        </w:tc>
        <w:tc>
          <w:tcPr>
            <w:tcW w:w="0" w:type="auto"/>
            <w:vAlign w:val="center"/>
            <w:hideMark/>
          </w:tcPr>
          <w:p w14:paraId="0AFDC565"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r w:rsidRPr="00E90E38">
              <w:rPr>
                <w:rFonts w:ascii="Times New Roman" w:eastAsia="Times New Roman" w:hAnsi="Times New Roman" w:cs="Times New Roman"/>
                <w:noProof/>
                <w:kern w:val="0"/>
                <w:sz w:val="20"/>
                <w:szCs w:val="20"/>
                <w:lang w:val="en-US" w:eastAsia="es-ES_tradnl"/>
                <w14:ligatures w14:val="none"/>
              </w:rPr>
              <w:t>Pass</w:t>
            </w:r>
          </w:p>
        </w:tc>
        <w:tc>
          <w:tcPr>
            <w:tcW w:w="2047" w:type="dxa"/>
            <w:vAlign w:val="center"/>
            <w:hideMark/>
          </w:tcPr>
          <w:p w14:paraId="448A5FAD"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r w:rsidRPr="00E90E38">
              <w:rPr>
                <w:rFonts w:ascii="Times New Roman" w:eastAsia="Times New Roman" w:hAnsi="Times New Roman" w:cs="Times New Roman"/>
                <w:noProof/>
                <w:kern w:val="0"/>
                <w:sz w:val="20"/>
                <w:szCs w:val="20"/>
                <w:lang w:val="en-US" w:eastAsia="es-ES_tradnl"/>
                <w14:ligatures w14:val="none"/>
              </w:rPr>
              <w:t>Adequate fit</w:t>
            </w:r>
          </w:p>
        </w:tc>
      </w:tr>
      <w:tr w:rsidR="00DD1249" w:rsidRPr="00E90E38" w14:paraId="07CEA7DD" w14:textId="77777777" w:rsidTr="00DD1249">
        <w:trPr>
          <w:tblCellSpacing w:w="15" w:type="dxa"/>
        </w:trPr>
        <w:tc>
          <w:tcPr>
            <w:tcW w:w="0" w:type="auto"/>
            <w:vAlign w:val="center"/>
            <w:hideMark/>
          </w:tcPr>
          <w:p w14:paraId="113DEF93"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p>
        </w:tc>
        <w:tc>
          <w:tcPr>
            <w:tcW w:w="0" w:type="auto"/>
            <w:vAlign w:val="center"/>
            <w:hideMark/>
          </w:tcPr>
          <w:p w14:paraId="101C832B"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r w:rsidRPr="00E90E38">
              <w:rPr>
                <w:rFonts w:ascii="Times New Roman" w:eastAsia="Times New Roman" w:hAnsi="Times New Roman" w:cs="Times New Roman"/>
                <w:noProof/>
                <w:kern w:val="0"/>
                <w:sz w:val="20"/>
                <w:szCs w:val="20"/>
                <w:lang w:val="en-US" w:eastAsia="es-ES_tradnl"/>
                <w14:ligatures w14:val="none"/>
              </w:rPr>
              <w:t>FIGARCH</w:t>
            </w:r>
          </w:p>
        </w:tc>
        <w:tc>
          <w:tcPr>
            <w:tcW w:w="545" w:type="dxa"/>
            <w:vAlign w:val="center"/>
            <w:hideMark/>
          </w:tcPr>
          <w:p w14:paraId="30E0B4E8"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r w:rsidRPr="00E90E38">
              <w:rPr>
                <w:rFonts w:ascii="Times New Roman" w:eastAsia="Times New Roman" w:hAnsi="Times New Roman" w:cs="Times New Roman"/>
                <w:noProof/>
                <w:kern w:val="0"/>
                <w:sz w:val="20"/>
                <w:szCs w:val="20"/>
                <w:lang w:val="en-US" w:eastAsia="es-ES_tradnl"/>
                <w14:ligatures w14:val="none"/>
              </w:rPr>
              <w:t>–5.46</w:t>
            </w:r>
          </w:p>
        </w:tc>
        <w:tc>
          <w:tcPr>
            <w:tcW w:w="589" w:type="dxa"/>
            <w:vAlign w:val="center"/>
            <w:hideMark/>
          </w:tcPr>
          <w:p w14:paraId="3788E92C"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r w:rsidRPr="00E90E38">
              <w:rPr>
                <w:rFonts w:ascii="Times New Roman" w:eastAsia="Times New Roman" w:hAnsi="Times New Roman" w:cs="Times New Roman"/>
                <w:noProof/>
                <w:kern w:val="0"/>
                <w:sz w:val="20"/>
                <w:szCs w:val="20"/>
                <w:lang w:val="en-US" w:eastAsia="es-ES_tradnl"/>
                <w14:ligatures w14:val="none"/>
              </w:rPr>
              <w:t>–5.40</w:t>
            </w:r>
          </w:p>
        </w:tc>
        <w:tc>
          <w:tcPr>
            <w:tcW w:w="1387" w:type="dxa"/>
            <w:vAlign w:val="center"/>
            <w:hideMark/>
          </w:tcPr>
          <w:p w14:paraId="1A65FC00"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r w:rsidRPr="00E90E38">
              <w:rPr>
                <w:rFonts w:ascii="Times New Roman" w:eastAsia="Times New Roman" w:hAnsi="Times New Roman" w:cs="Times New Roman"/>
                <w:noProof/>
                <w:kern w:val="0"/>
                <w:sz w:val="20"/>
                <w:szCs w:val="20"/>
                <w:lang w:val="en-US" w:eastAsia="es-ES_tradnl"/>
                <w14:ligatures w14:val="none"/>
              </w:rPr>
              <w:t>0.250</w:t>
            </w:r>
          </w:p>
        </w:tc>
        <w:tc>
          <w:tcPr>
            <w:tcW w:w="886" w:type="dxa"/>
            <w:vAlign w:val="center"/>
            <w:hideMark/>
          </w:tcPr>
          <w:p w14:paraId="55815C9F"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r w:rsidRPr="00E90E38">
              <w:rPr>
                <w:rFonts w:ascii="Times New Roman" w:eastAsia="Times New Roman" w:hAnsi="Times New Roman" w:cs="Times New Roman"/>
                <w:noProof/>
                <w:kern w:val="0"/>
                <w:sz w:val="20"/>
                <w:szCs w:val="20"/>
                <w:lang w:val="en-US" w:eastAsia="es-ES_tradnl"/>
                <w14:ligatures w14:val="none"/>
              </w:rPr>
              <w:t>Pass</w:t>
            </w:r>
          </w:p>
        </w:tc>
        <w:tc>
          <w:tcPr>
            <w:tcW w:w="0" w:type="auto"/>
            <w:vAlign w:val="center"/>
            <w:hideMark/>
          </w:tcPr>
          <w:p w14:paraId="5ECB2AAF"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r w:rsidRPr="00E90E38">
              <w:rPr>
                <w:rFonts w:ascii="Times New Roman" w:eastAsia="Times New Roman" w:hAnsi="Times New Roman" w:cs="Times New Roman"/>
                <w:noProof/>
                <w:kern w:val="0"/>
                <w:sz w:val="20"/>
                <w:szCs w:val="20"/>
                <w:lang w:val="en-US" w:eastAsia="es-ES_tradnl"/>
                <w14:ligatures w14:val="none"/>
              </w:rPr>
              <w:t>Pass</w:t>
            </w:r>
          </w:p>
        </w:tc>
        <w:tc>
          <w:tcPr>
            <w:tcW w:w="2047" w:type="dxa"/>
            <w:vAlign w:val="center"/>
            <w:hideMark/>
          </w:tcPr>
          <w:p w14:paraId="33315D22" w14:textId="77777777" w:rsidR="00E90E38" w:rsidRPr="00E90E38" w:rsidRDefault="00E90E38" w:rsidP="001C4F0B">
            <w:pPr>
              <w:jc w:val="both"/>
              <w:rPr>
                <w:rFonts w:ascii="Times New Roman" w:eastAsia="Times New Roman" w:hAnsi="Times New Roman" w:cs="Times New Roman"/>
                <w:b/>
                <w:bCs/>
                <w:noProof/>
                <w:kern w:val="0"/>
                <w:sz w:val="20"/>
                <w:szCs w:val="20"/>
                <w:lang w:val="en-US" w:eastAsia="es-ES_tradnl"/>
                <w14:ligatures w14:val="none"/>
              </w:rPr>
            </w:pPr>
            <w:r w:rsidRPr="00E90E38">
              <w:rPr>
                <w:rFonts w:ascii="Times New Roman" w:eastAsia="Times New Roman" w:hAnsi="Times New Roman" w:cs="Times New Roman"/>
                <w:b/>
                <w:bCs/>
                <w:noProof/>
                <w:kern w:val="0"/>
                <w:sz w:val="20"/>
                <w:szCs w:val="20"/>
                <w:lang w:val="en-US" w:eastAsia="es-ES_tradnl"/>
                <w14:ligatures w14:val="none"/>
              </w:rPr>
              <w:t>Marginal improvement</w:t>
            </w:r>
          </w:p>
        </w:tc>
      </w:tr>
      <w:tr w:rsidR="00DD1249" w:rsidRPr="00E90E38" w14:paraId="728BC0F1" w14:textId="77777777" w:rsidTr="00DD1249">
        <w:trPr>
          <w:tblCellSpacing w:w="15" w:type="dxa"/>
        </w:trPr>
        <w:tc>
          <w:tcPr>
            <w:tcW w:w="0" w:type="auto"/>
            <w:vAlign w:val="center"/>
            <w:hideMark/>
          </w:tcPr>
          <w:p w14:paraId="1E0A79D7"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r w:rsidRPr="00E90E38">
              <w:rPr>
                <w:rFonts w:ascii="Times New Roman" w:eastAsia="Times New Roman" w:hAnsi="Times New Roman" w:cs="Times New Roman"/>
                <w:noProof/>
                <w:kern w:val="0"/>
                <w:sz w:val="20"/>
                <w:szCs w:val="20"/>
                <w:lang w:val="en-US" w:eastAsia="es-ES_tradnl"/>
                <w14:ligatures w14:val="none"/>
              </w:rPr>
              <w:t>IBEX 35</w:t>
            </w:r>
          </w:p>
        </w:tc>
        <w:tc>
          <w:tcPr>
            <w:tcW w:w="0" w:type="auto"/>
            <w:vAlign w:val="center"/>
            <w:hideMark/>
          </w:tcPr>
          <w:p w14:paraId="12F0FB8F"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r w:rsidRPr="00E90E38">
              <w:rPr>
                <w:rFonts w:ascii="Times New Roman" w:eastAsia="Times New Roman" w:hAnsi="Times New Roman" w:cs="Times New Roman"/>
                <w:noProof/>
                <w:kern w:val="0"/>
                <w:sz w:val="20"/>
                <w:szCs w:val="20"/>
                <w:lang w:val="en-US" w:eastAsia="es-ES_tradnl"/>
                <w14:ligatures w14:val="none"/>
              </w:rPr>
              <w:t>GARCH</w:t>
            </w:r>
          </w:p>
        </w:tc>
        <w:tc>
          <w:tcPr>
            <w:tcW w:w="545" w:type="dxa"/>
            <w:vAlign w:val="center"/>
            <w:hideMark/>
          </w:tcPr>
          <w:p w14:paraId="41EF573E"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r w:rsidRPr="00E90E38">
              <w:rPr>
                <w:rFonts w:ascii="Times New Roman" w:eastAsia="Times New Roman" w:hAnsi="Times New Roman" w:cs="Times New Roman"/>
                <w:noProof/>
                <w:kern w:val="0"/>
                <w:sz w:val="20"/>
                <w:szCs w:val="20"/>
                <w:lang w:val="en-US" w:eastAsia="es-ES_tradnl"/>
                <w14:ligatures w14:val="none"/>
              </w:rPr>
              <w:t>–5.10</w:t>
            </w:r>
          </w:p>
        </w:tc>
        <w:tc>
          <w:tcPr>
            <w:tcW w:w="589" w:type="dxa"/>
            <w:vAlign w:val="center"/>
            <w:hideMark/>
          </w:tcPr>
          <w:p w14:paraId="15F2CB81"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r w:rsidRPr="00E90E38">
              <w:rPr>
                <w:rFonts w:ascii="Times New Roman" w:eastAsia="Times New Roman" w:hAnsi="Times New Roman" w:cs="Times New Roman"/>
                <w:noProof/>
                <w:kern w:val="0"/>
                <w:sz w:val="20"/>
                <w:szCs w:val="20"/>
                <w:lang w:val="en-US" w:eastAsia="es-ES_tradnl"/>
                <w14:ligatures w14:val="none"/>
              </w:rPr>
              <w:t>–5.07</w:t>
            </w:r>
          </w:p>
        </w:tc>
        <w:tc>
          <w:tcPr>
            <w:tcW w:w="1387" w:type="dxa"/>
            <w:vAlign w:val="center"/>
            <w:hideMark/>
          </w:tcPr>
          <w:p w14:paraId="1E75CF82"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r w:rsidRPr="00E90E38">
              <w:rPr>
                <w:rFonts w:ascii="Times New Roman" w:eastAsia="Times New Roman" w:hAnsi="Times New Roman" w:cs="Times New Roman"/>
                <w:noProof/>
                <w:kern w:val="0"/>
                <w:sz w:val="20"/>
                <w:szCs w:val="20"/>
                <w:lang w:val="en-US" w:eastAsia="es-ES_tradnl"/>
                <w14:ligatures w14:val="none"/>
              </w:rPr>
              <w:t>0.278</w:t>
            </w:r>
          </w:p>
        </w:tc>
        <w:tc>
          <w:tcPr>
            <w:tcW w:w="886" w:type="dxa"/>
            <w:vAlign w:val="center"/>
            <w:hideMark/>
          </w:tcPr>
          <w:p w14:paraId="28A6782F"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r w:rsidRPr="00E90E38">
              <w:rPr>
                <w:rFonts w:ascii="Times New Roman" w:eastAsia="Times New Roman" w:hAnsi="Times New Roman" w:cs="Times New Roman"/>
                <w:noProof/>
                <w:kern w:val="0"/>
                <w:sz w:val="20"/>
                <w:szCs w:val="20"/>
                <w:lang w:val="en-US" w:eastAsia="es-ES_tradnl"/>
                <w14:ligatures w14:val="none"/>
              </w:rPr>
              <w:t>Pass</w:t>
            </w:r>
          </w:p>
        </w:tc>
        <w:tc>
          <w:tcPr>
            <w:tcW w:w="0" w:type="auto"/>
            <w:vAlign w:val="center"/>
            <w:hideMark/>
          </w:tcPr>
          <w:p w14:paraId="155D6145"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r w:rsidRPr="00E90E38">
              <w:rPr>
                <w:rFonts w:ascii="Times New Roman" w:eastAsia="Times New Roman" w:hAnsi="Times New Roman" w:cs="Times New Roman"/>
                <w:noProof/>
                <w:kern w:val="0"/>
                <w:sz w:val="20"/>
                <w:szCs w:val="20"/>
                <w:lang w:val="en-US" w:eastAsia="es-ES_tradnl"/>
                <w14:ligatures w14:val="none"/>
              </w:rPr>
              <w:t>Pass</w:t>
            </w:r>
          </w:p>
        </w:tc>
        <w:tc>
          <w:tcPr>
            <w:tcW w:w="2047" w:type="dxa"/>
            <w:vAlign w:val="center"/>
            <w:hideMark/>
          </w:tcPr>
          <w:p w14:paraId="3A693E67"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r w:rsidRPr="00E90E38">
              <w:rPr>
                <w:rFonts w:ascii="Times New Roman" w:eastAsia="Times New Roman" w:hAnsi="Times New Roman" w:cs="Times New Roman"/>
                <w:noProof/>
                <w:kern w:val="0"/>
                <w:sz w:val="20"/>
                <w:szCs w:val="20"/>
                <w:lang w:val="en-US" w:eastAsia="es-ES_tradnl"/>
                <w14:ligatures w14:val="none"/>
              </w:rPr>
              <w:t>Adequate fit</w:t>
            </w:r>
          </w:p>
        </w:tc>
      </w:tr>
      <w:tr w:rsidR="00DD1249" w:rsidRPr="00E90E38" w14:paraId="2FF1760C" w14:textId="77777777" w:rsidTr="00DD1249">
        <w:trPr>
          <w:tblCellSpacing w:w="15" w:type="dxa"/>
        </w:trPr>
        <w:tc>
          <w:tcPr>
            <w:tcW w:w="0" w:type="auto"/>
            <w:vAlign w:val="center"/>
            <w:hideMark/>
          </w:tcPr>
          <w:p w14:paraId="7675E159"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p>
        </w:tc>
        <w:tc>
          <w:tcPr>
            <w:tcW w:w="0" w:type="auto"/>
            <w:vAlign w:val="center"/>
            <w:hideMark/>
          </w:tcPr>
          <w:p w14:paraId="235300A8"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r w:rsidRPr="00E90E38">
              <w:rPr>
                <w:rFonts w:ascii="Times New Roman" w:eastAsia="Times New Roman" w:hAnsi="Times New Roman" w:cs="Times New Roman"/>
                <w:noProof/>
                <w:kern w:val="0"/>
                <w:sz w:val="20"/>
                <w:szCs w:val="20"/>
                <w:lang w:val="en-US" w:eastAsia="es-ES_tradnl"/>
                <w14:ligatures w14:val="none"/>
              </w:rPr>
              <w:t>FIGARCH</w:t>
            </w:r>
          </w:p>
        </w:tc>
        <w:tc>
          <w:tcPr>
            <w:tcW w:w="545" w:type="dxa"/>
            <w:vAlign w:val="center"/>
            <w:hideMark/>
          </w:tcPr>
          <w:p w14:paraId="424CE11B"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r w:rsidRPr="00E90E38">
              <w:rPr>
                <w:rFonts w:ascii="Times New Roman" w:eastAsia="Times New Roman" w:hAnsi="Times New Roman" w:cs="Times New Roman"/>
                <w:noProof/>
                <w:kern w:val="0"/>
                <w:sz w:val="20"/>
                <w:szCs w:val="20"/>
                <w:lang w:val="en-US" w:eastAsia="es-ES_tradnl"/>
                <w14:ligatures w14:val="none"/>
              </w:rPr>
              <w:t>–5.12</w:t>
            </w:r>
          </w:p>
        </w:tc>
        <w:tc>
          <w:tcPr>
            <w:tcW w:w="589" w:type="dxa"/>
            <w:vAlign w:val="center"/>
            <w:hideMark/>
          </w:tcPr>
          <w:p w14:paraId="1A64ABDE"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r w:rsidRPr="00E90E38">
              <w:rPr>
                <w:rFonts w:ascii="Times New Roman" w:eastAsia="Times New Roman" w:hAnsi="Times New Roman" w:cs="Times New Roman"/>
                <w:noProof/>
                <w:kern w:val="0"/>
                <w:sz w:val="20"/>
                <w:szCs w:val="20"/>
                <w:lang w:val="en-US" w:eastAsia="es-ES_tradnl"/>
                <w14:ligatures w14:val="none"/>
              </w:rPr>
              <w:t>–5.08</w:t>
            </w:r>
          </w:p>
        </w:tc>
        <w:tc>
          <w:tcPr>
            <w:tcW w:w="1387" w:type="dxa"/>
            <w:vAlign w:val="center"/>
            <w:hideMark/>
          </w:tcPr>
          <w:p w14:paraId="23221C12"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r w:rsidRPr="00E90E38">
              <w:rPr>
                <w:rFonts w:ascii="Times New Roman" w:eastAsia="Times New Roman" w:hAnsi="Times New Roman" w:cs="Times New Roman"/>
                <w:noProof/>
                <w:kern w:val="0"/>
                <w:sz w:val="20"/>
                <w:szCs w:val="20"/>
                <w:lang w:val="en-US" w:eastAsia="es-ES_tradnl"/>
                <w14:ligatures w14:val="none"/>
              </w:rPr>
              <w:t>0.277</w:t>
            </w:r>
          </w:p>
        </w:tc>
        <w:tc>
          <w:tcPr>
            <w:tcW w:w="886" w:type="dxa"/>
            <w:vAlign w:val="center"/>
            <w:hideMark/>
          </w:tcPr>
          <w:p w14:paraId="6E9BAFC2"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r w:rsidRPr="00E90E38">
              <w:rPr>
                <w:rFonts w:ascii="Times New Roman" w:eastAsia="Times New Roman" w:hAnsi="Times New Roman" w:cs="Times New Roman"/>
                <w:noProof/>
                <w:kern w:val="0"/>
                <w:sz w:val="20"/>
                <w:szCs w:val="20"/>
                <w:lang w:val="en-US" w:eastAsia="es-ES_tradnl"/>
                <w14:ligatures w14:val="none"/>
              </w:rPr>
              <w:t>Pass</w:t>
            </w:r>
          </w:p>
        </w:tc>
        <w:tc>
          <w:tcPr>
            <w:tcW w:w="0" w:type="auto"/>
            <w:vAlign w:val="center"/>
            <w:hideMark/>
          </w:tcPr>
          <w:p w14:paraId="65B2A1C8"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r w:rsidRPr="00E90E38">
              <w:rPr>
                <w:rFonts w:ascii="Times New Roman" w:eastAsia="Times New Roman" w:hAnsi="Times New Roman" w:cs="Times New Roman"/>
                <w:noProof/>
                <w:kern w:val="0"/>
                <w:sz w:val="20"/>
                <w:szCs w:val="20"/>
                <w:lang w:val="en-US" w:eastAsia="es-ES_tradnl"/>
                <w14:ligatures w14:val="none"/>
              </w:rPr>
              <w:t>Pass</w:t>
            </w:r>
          </w:p>
        </w:tc>
        <w:tc>
          <w:tcPr>
            <w:tcW w:w="2047" w:type="dxa"/>
            <w:vAlign w:val="center"/>
            <w:hideMark/>
          </w:tcPr>
          <w:p w14:paraId="10F55CB0" w14:textId="77777777" w:rsidR="00E90E38" w:rsidRPr="00E90E38" w:rsidRDefault="00E90E38" w:rsidP="001C4F0B">
            <w:pPr>
              <w:jc w:val="both"/>
              <w:rPr>
                <w:rFonts w:ascii="Times New Roman" w:eastAsia="Times New Roman" w:hAnsi="Times New Roman" w:cs="Times New Roman"/>
                <w:b/>
                <w:bCs/>
                <w:noProof/>
                <w:kern w:val="0"/>
                <w:sz w:val="20"/>
                <w:szCs w:val="20"/>
                <w:lang w:val="en-US" w:eastAsia="es-ES_tradnl"/>
                <w14:ligatures w14:val="none"/>
              </w:rPr>
            </w:pPr>
            <w:r w:rsidRPr="00E90E38">
              <w:rPr>
                <w:rFonts w:ascii="Times New Roman" w:eastAsia="Times New Roman" w:hAnsi="Times New Roman" w:cs="Times New Roman"/>
                <w:b/>
                <w:bCs/>
                <w:noProof/>
                <w:kern w:val="0"/>
                <w:sz w:val="20"/>
                <w:szCs w:val="20"/>
                <w:lang w:val="en-US" w:eastAsia="es-ES_tradnl"/>
                <w14:ligatures w14:val="none"/>
              </w:rPr>
              <w:t>Similar performance</w:t>
            </w:r>
          </w:p>
        </w:tc>
      </w:tr>
      <w:tr w:rsidR="00DD1249" w:rsidRPr="00E90E38" w14:paraId="1B6BA403" w14:textId="77777777" w:rsidTr="00DD1249">
        <w:trPr>
          <w:tblCellSpacing w:w="15" w:type="dxa"/>
        </w:trPr>
        <w:tc>
          <w:tcPr>
            <w:tcW w:w="0" w:type="auto"/>
            <w:vAlign w:val="center"/>
            <w:hideMark/>
          </w:tcPr>
          <w:p w14:paraId="5D4A8758"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r w:rsidRPr="00E90E38">
              <w:rPr>
                <w:rFonts w:ascii="Times New Roman" w:eastAsia="Times New Roman" w:hAnsi="Times New Roman" w:cs="Times New Roman"/>
                <w:noProof/>
                <w:kern w:val="0"/>
                <w:sz w:val="20"/>
                <w:szCs w:val="20"/>
                <w:lang w:val="en-US" w:eastAsia="es-ES_tradnl"/>
                <w14:ligatures w14:val="none"/>
              </w:rPr>
              <w:t>Bitcoin</w:t>
            </w:r>
          </w:p>
        </w:tc>
        <w:tc>
          <w:tcPr>
            <w:tcW w:w="0" w:type="auto"/>
            <w:vAlign w:val="center"/>
            <w:hideMark/>
          </w:tcPr>
          <w:p w14:paraId="0F3724C5"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r w:rsidRPr="00E90E38">
              <w:rPr>
                <w:rFonts w:ascii="Times New Roman" w:eastAsia="Times New Roman" w:hAnsi="Times New Roman" w:cs="Times New Roman"/>
                <w:noProof/>
                <w:kern w:val="0"/>
                <w:sz w:val="20"/>
                <w:szCs w:val="20"/>
                <w:lang w:val="en-US" w:eastAsia="es-ES_tradnl"/>
                <w14:ligatures w14:val="none"/>
              </w:rPr>
              <w:t>GARCH</w:t>
            </w:r>
          </w:p>
        </w:tc>
        <w:tc>
          <w:tcPr>
            <w:tcW w:w="545" w:type="dxa"/>
            <w:vAlign w:val="center"/>
            <w:hideMark/>
          </w:tcPr>
          <w:p w14:paraId="518A5F53"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r w:rsidRPr="00E90E38">
              <w:rPr>
                <w:rFonts w:ascii="Times New Roman" w:eastAsia="Times New Roman" w:hAnsi="Times New Roman" w:cs="Times New Roman"/>
                <w:noProof/>
                <w:kern w:val="0"/>
                <w:sz w:val="20"/>
                <w:szCs w:val="20"/>
                <w:lang w:val="en-US" w:eastAsia="es-ES_tradnl"/>
                <w14:ligatures w14:val="none"/>
              </w:rPr>
              <w:t>–4.82</w:t>
            </w:r>
          </w:p>
        </w:tc>
        <w:tc>
          <w:tcPr>
            <w:tcW w:w="589" w:type="dxa"/>
            <w:vAlign w:val="center"/>
            <w:hideMark/>
          </w:tcPr>
          <w:p w14:paraId="4477D11D"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r w:rsidRPr="00E90E38">
              <w:rPr>
                <w:rFonts w:ascii="Times New Roman" w:eastAsia="Times New Roman" w:hAnsi="Times New Roman" w:cs="Times New Roman"/>
                <w:noProof/>
                <w:kern w:val="0"/>
                <w:sz w:val="20"/>
                <w:szCs w:val="20"/>
                <w:lang w:val="en-US" w:eastAsia="es-ES_tradnl"/>
                <w14:ligatures w14:val="none"/>
              </w:rPr>
              <w:t>–4.79</w:t>
            </w:r>
          </w:p>
        </w:tc>
        <w:tc>
          <w:tcPr>
            <w:tcW w:w="1387" w:type="dxa"/>
            <w:vAlign w:val="center"/>
            <w:hideMark/>
          </w:tcPr>
          <w:p w14:paraId="439E16D5"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r w:rsidRPr="00E90E38">
              <w:rPr>
                <w:rFonts w:ascii="Times New Roman" w:eastAsia="Times New Roman" w:hAnsi="Times New Roman" w:cs="Times New Roman"/>
                <w:noProof/>
                <w:kern w:val="0"/>
                <w:sz w:val="20"/>
                <w:szCs w:val="20"/>
                <w:lang w:val="en-US" w:eastAsia="es-ES_tradnl"/>
                <w14:ligatures w14:val="none"/>
              </w:rPr>
              <w:t>0.615</w:t>
            </w:r>
          </w:p>
        </w:tc>
        <w:tc>
          <w:tcPr>
            <w:tcW w:w="886" w:type="dxa"/>
            <w:vAlign w:val="center"/>
            <w:hideMark/>
          </w:tcPr>
          <w:p w14:paraId="22DEC64B"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r w:rsidRPr="00E90E38">
              <w:rPr>
                <w:rFonts w:ascii="Times New Roman" w:eastAsia="Times New Roman" w:hAnsi="Times New Roman" w:cs="Times New Roman"/>
                <w:noProof/>
                <w:kern w:val="0"/>
                <w:sz w:val="20"/>
                <w:szCs w:val="20"/>
                <w:lang w:val="en-US" w:eastAsia="es-ES_tradnl"/>
                <w14:ligatures w14:val="none"/>
              </w:rPr>
              <w:t>Fail</w:t>
            </w:r>
          </w:p>
        </w:tc>
        <w:tc>
          <w:tcPr>
            <w:tcW w:w="0" w:type="auto"/>
            <w:vAlign w:val="center"/>
            <w:hideMark/>
          </w:tcPr>
          <w:p w14:paraId="5769E7B6"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r w:rsidRPr="00E90E38">
              <w:rPr>
                <w:rFonts w:ascii="Times New Roman" w:eastAsia="Times New Roman" w:hAnsi="Times New Roman" w:cs="Times New Roman"/>
                <w:noProof/>
                <w:kern w:val="0"/>
                <w:sz w:val="20"/>
                <w:szCs w:val="20"/>
                <w:lang w:val="en-US" w:eastAsia="es-ES_tradnl"/>
                <w14:ligatures w14:val="none"/>
              </w:rPr>
              <w:t>Fail</w:t>
            </w:r>
          </w:p>
        </w:tc>
        <w:tc>
          <w:tcPr>
            <w:tcW w:w="2047" w:type="dxa"/>
            <w:vAlign w:val="center"/>
            <w:hideMark/>
          </w:tcPr>
          <w:p w14:paraId="14EB215D"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r w:rsidRPr="00E90E38">
              <w:rPr>
                <w:rFonts w:ascii="Times New Roman" w:eastAsia="Times New Roman" w:hAnsi="Times New Roman" w:cs="Times New Roman"/>
                <w:noProof/>
                <w:kern w:val="0"/>
                <w:sz w:val="20"/>
                <w:szCs w:val="20"/>
                <w:lang w:val="en-US" w:eastAsia="es-ES_tradnl"/>
                <w14:ligatures w14:val="none"/>
              </w:rPr>
              <w:t>Under-coverage</w:t>
            </w:r>
          </w:p>
        </w:tc>
      </w:tr>
      <w:tr w:rsidR="00DD1249" w:rsidRPr="00E90E38" w14:paraId="79E80CE6" w14:textId="77777777" w:rsidTr="00DD1249">
        <w:trPr>
          <w:tblCellSpacing w:w="15" w:type="dxa"/>
        </w:trPr>
        <w:tc>
          <w:tcPr>
            <w:tcW w:w="0" w:type="auto"/>
            <w:vAlign w:val="center"/>
            <w:hideMark/>
          </w:tcPr>
          <w:p w14:paraId="0B7FB58D"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p>
        </w:tc>
        <w:tc>
          <w:tcPr>
            <w:tcW w:w="0" w:type="auto"/>
            <w:vAlign w:val="center"/>
            <w:hideMark/>
          </w:tcPr>
          <w:p w14:paraId="3D648703"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r w:rsidRPr="00E90E38">
              <w:rPr>
                <w:rFonts w:ascii="Times New Roman" w:eastAsia="Times New Roman" w:hAnsi="Times New Roman" w:cs="Times New Roman"/>
                <w:noProof/>
                <w:kern w:val="0"/>
                <w:sz w:val="20"/>
                <w:szCs w:val="20"/>
                <w:lang w:val="en-US" w:eastAsia="es-ES_tradnl"/>
                <w14:ligatures w14:val="none"/>
              </w:rPr>
              <w:t>FIGARCH</w:t>
            </w:r>
          </w:p>
        </w:tc>
        <w:tc>
          <w:tcPr>
            <w:tcW w:w="545" w:type="dxa"/>
            <w:vAlign w:val="center"/>
            <w:hideMark/>
          </w:tcPr>
          <w:p w14:paraId="549C5F0C"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r w:rsidRPr="00E90E38">
              <w:rPr>
                <w:rFonts w:ascii="Times New Roman" w:eastAsia="Times New Roman" w:hAnsi="Times New Roman" w:cs="Times New Roman"/>
                <w:noProof/>
                <w:kern w:val="0"/>
                <w:sz w:val="20"/>
                <w:szCs w:val="20"/>
                <w:lang w:val="en-US" w:eastAsia="es-ES_tradnl"/>
                <w14:ligatures w14:val="none"/>
              </w:rPr>
              <w:t>–4.95</w:t>
            </w:r>
          </w:p>
        </w:tc>
        <w:tc>
          <w:tcPr>
            <w:tcW w:w="589" w:type="dxa"/>
            <w:vAlign w:val="center"/>
            <w:hideMark/>
          </w:tcPr>
          <w:p w14:paraId="0DF72ADA"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r w:rsidRPr="00E90E38">
              <w:rPr>
                <w:rFonts w:ascii="Times New Roman" w:eastAsia="Times New Roman" w:hAnsi="Times New Roman" w:cs="Times New Roman"/>
                <w:noProof/>
                <w:kern w:val="0"/>
                <w:sz w:val="20"/>
                <w:szCs w:val="20"/>
                <w:lang w:val="en-US" w:eastAsia="es-ES_tradnl"/>
                <w14:ligatures w14:val="none"/>
              </w:rPr>
              <w:t>–4.91</w:t>
            </w:r>
          </w:p>
        </w:tc>
        <w:tc>
          <w:tcPr>
            <w:tcW w:w="1387" w:type="dxa"/>
            <w:vAlign w:val="center"/>
            <w:hideMark/>
          </w:tcPr>
          <w:p w14:paraId="5E33985A"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r w:rsidRPr="00E90E38">
              <w:rPr>
                <w:rFonts w:ascii="Times New Roman" w:eastAsia="Times New Roman" w:hAnsi="Times New Roman" w:cs="Times New Roman"/>
                <w:noProof/>
                <w:kern w:val="0"/>
                <w:sz w:val="20"/>
                <w:szCs w:val="20"/>
                <w:lang w:val="en-US" w:eastAsia="es-ES_tradnl"/>
                <w14:ligatures w14:val="none"/>
              </w:rPr>
              <w:t>0.602</w:t>
            </w:r>
          </w:p>
        </w:tc>
        <w:tc>
          <w:tcPr>
            <w:tcW w:w="886" w:type="dxa"/>
            <w:vAlign w:val="center"/>
            <w:hideMark/>
          </w:tcPr>
          <w:p w14:paraId="7C68A682"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r w:rsidRPr="00E90E38">
              <w:rPr>
                <w:rFonts w:ascii="Times New Roman" w:eastAsia="Times New Roman" w:hAnsi="Times New Roman" w:cs="Times New Roman"/>
                <w:noProof/>
                <w:kern w:val="0"/>
                <w:sz w:val="20"/>
                <w:szCs w:val="20"/>
                <w:lang w:val="en-US" w:eastAsia="es-ES_tradnl"/>
                <w14:ligatures w14:val="none"/>
              </w:rPr>
              <w:t>Pass</w:t>
            </w:r>
          </w:p>
        </w:tc>
        <w:tc>
          <w:tcPr>
            <w:tcW w:w="0" w:type="auto"/>
            <w:vAlign w:val="center"/>
            <w:hideMark/>
          </w:tcPr>
          <w:p w14:paraId="55C8C60E"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r w:rsidRPr="00E90E38">
              <w:rPr>
                <w:rFonts w:ascii="Times New Roman" w:eastAsia="Times New Roman" w:hAnsi="Times New Roman" w:cs="Times New Roman"/>
                <w:noProof/>
                <w:kern w:val="0"/>
                <w:sz w:val="20"/>
                <w:szCs w:val="20"/>
                <w:lang w:val="en-US" w:eastAsia="es-ES_tradnl"/>
                <w14:ligatures w14:val="none"/>
              </w:rPr>
              <w:t>Pass</w:t>
            </w:r>
          </w:p>
        </w:tc>
        <w:tc>
          <w:tcPr>
            <w:tcW w:w="2047" w:type="dxa"/>
            <w:vAlign w:val="center"/>
            <w:hideMark/>
          </w:tcPr>
          <w:p w14:paraId="1262F89B" w14:textId="0D96B5A8" w:rsidR="00E90E38" w:rsidRPr="00E90E38" w:rsidRDefault="00DD1249" w:rsidP="001C4F0B">
            <w:pPr>
              <w:jc w:val="both"/>
              <w:rPr>
                <w:rFonts w:ascii="Times New Roman" w:eastAsia="Times New Roman" w:hAnsi="Times New Roman" w:cs="Times New Roman"/>
                <w:b/>
                <w:bCs/>
                <w:noProof/>
                <w:kern w:val="0"/>
                <w:sz w:val="20"/>
                <w:szCs w:val="20"/>
                <w:lang w:val="en-US" w:eastAsia="es-ES_tradnl"/>
                <w14:ligatures w14:val="none"/>
              </w:rPr>
            </w:pPr>
            <w:r w:rsidRPr="00DD1249">
              <w:rPr>
                <w:rFonts w:ascii="Times New Roman" w:eastAsia="Times New Roman" w:hAnsi="Times New Roman" w:cs="Times New Roman"/>
                <w:b/>
                <w:bCs/>
                <w:noProof/>
                <w:kern w:val="0"/>
                <w:sz w:val="20"/>
                <w:szCs w:val="20"/>
                <w:lang w:val="en-US" w:eastAsia="es-ES_tradnl"/>
                <w14:ligatures w14:val="none"/>
              </w:rPr>
              <w:t>Better</w:t>
            </w:r>
            <w:r w:rsidR="00E90E38" w:rsidRPr="00E90E38">
              <w:rPr>
                <w:rFonts w:ascii="Times New Roman" w:eastAsia="Times New Roman" w:hAnsi="Times New Roman" w:cs="Times New Roman"/>
                <w:b/>
                <w:bCs/>
                <w:noProof/>
                <w:kern w:val="0"/>
                <w:sz w:val="20"/>
                <w:szCs w:val="20"/>
                <w:lang w:val="en-US" w:eastAsia="es-ES_tradnl"/>
                <w14:ligatures w14:val="none"/>
              </w:rPr>
              <w:t xml:space="preserve"> risk coverage</w:t>
            </w:r>
          </w:p>
        </w:tc>
      </w:tr>
      <w:tr w:rsidR="00DD1249" w:rsidRPr="00E90E38" w14:paraId="572557AB" w14:textId="77777777" w:rsidTr="00DD1249">
        <w:trPr>
          <w:tblCellSpacing w:w="15" w:type="dxa"/>
        </w:trPr>
        <w:tc>
          <w:tcPr>
            <w:tcW w:w="0" w:type="auto"/>
            <w:vAlign w:val="center"/>
            <w:hideMark/>
          </w:tcPr>
          <w:p w14:paraId="5643D568"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r w:rsidRPr="00E90E38">
              <w:rPr>
                <w:rFonts w:ascii="Times New Roman" w:eastAsia="Times New Roman" w:hAnsi="Times New Roman" w:cs="Times New Roman"/>
                <w:noProof/>
                <w:kern w:val="0"/>
                <w:sz w:val="20"/>
                <w:szCs w:val="20"/>
                <w:lang w:val="en-US" w:eastAsia="es-ES_tradnl"/>
                <w14:ligatures w14:val="none"/>
              </w:rPr>
              <w:t>Tesla</w:t>
            </w:r>
          </w:p>
        </w:tc>
        <w:tc>
          <w:tcPr>
            <w:tcW w:w="0" w:type="auto"/>
            <w:vAlign w:val="center"/>
            <w:hideMark/>
          </w:tcPr>
          <w:p w14:paraId="035EC862"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r w:rsidRPr="00E90E38">
              <w:rPr>
                <w:rFonts w:ascii="Times New Roman" w:eastAsia="Times New Roman" w:hAnsi="Times New Roman" w:cs="Times New Roman"/>
                <w:noProof/>
                <w:kern w:val="0"/>
                <w:sz w:val="20"/>
                <w:szCs w:val="20"/>
                <w:lang w:val="en-US" w:eastAsia="es-ES_tradnl"/>
                <w14:ligatures w14:val="none"/>
              </w:rPr>
              <w:t>GARCH</w:t>
            </w:r>
          </w:p>
        </w:tc>
        <w:tc>
          <w:tcPr>
            <w:tcW w:w="545" w:type="dxa"/>
            <w:vAlign w:val="center"/>
            <w:hideMark/>
          </w:tcPr>
          <w:p w14:paraId="663A03A8"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r w:rsidRPr="00E90E38">
              <w:rPr>
                <w:rFonts w:ascii="Times New Roman" w:eastAsia="Times New Roman" w:hAnsi="Times New Roman" w:cs="Times New Roman"/>
                <w:noProof/>
                <w:kern w:val="0"/>
                <w:sz w:val="20"/>
                <w:szCs w:val="20"/>
                <w:lang w:val="en-US" w:eastAsia="es-ES_tradnl"/>
                <w14:ligatures w14:val="none"/>
              </w:rPr>
              <w:t>–4.56</w:t>
            </w:r>
          </w:p>
        </w:tc>
        <w:tc>
          <w:tcPr>
            <w:tcW w:w="589" w:type="dxa"/>
            <w:vAlign w:val="center"/>
            <w:hideMark/>
          </w:tcPr>
          <w:p w14:paraId="5AAB3CBD"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r w:rsidRPr="00E90E38">
              <w:rPr>
                <w:rFonts w:ascii="Times New Roman" w:eastAsia="Times New Roman" w:hAnsi="Times New Roman" w:cs="Times New Roman"/>
                <w:noProof/>
                <w:kern w:val="0"/>
                <w:sz w:val="20"/>
                <w:szCs w:val="20"/>
                <w:lang w:val="en-US" w:eastAsia="es-ES_tradnl"/>
                <w14:ligatures w14:val="none"/>
              </w:rPr>
              <w:t>–4.52</w:t>
            </w:r>
          </w:p>
        </w:tc>
        <w:tc>
          <w:tcPr>
            <w:tcW w:w="1387" w:type="dxa"/>
            <w:vAlign w:val="center"/>
            <w:hideMark/>
          </w:tcPr>
          <w:p w14:paraId="76461066"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r w:rsidRPr="00E90E38">
              <w:rPr>
                <w:rFonts w:ascii="Times New Roman" w:eastAsia="Times New Roman" w:hAnsi="Times New Roman" w:cs="Times New Roman"/>
                <w:noProof/>
                <w:kern w:val="0"/>
                <w:sz w:val="20"/>
                <w:szCs w:val="20"/>
                <w:lang w:val="en-US" w:eastAsia="es-ES_tradnl"/>
                <w14:ligatures w14:val="none"/>
              </w:rPr>
              <w:t>0.482</w:t>
            </w:r>
          </w:p>
        </w:tc>
        <w:tc>
          <w:tcPr>
            <w:tcW w:w="886" w:type="dxa"/>
            <w:vAlign w:val="center"/>
            <w:hideMark/>
          </w:tcPr>
          <w:p w14:paraId="78F00EEA"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r w:rsidRPr="00E90E38">
              <w:rPr>
                <w:rFonts w:ascii="Times New Roman" w:eastAsia="Times New Roman" w:hAnsi="Times New Roman" w:cs="Times New Roman"/>
                <w:noProof/>
                <w:kern w:val="0"/>
                <w:sz w:val="20"/>
                <w:szCs w:val="20"/>
                <w:lang w:val="en-US" w:eastAsia="es-ES_tradnl"/>
                <w14:ligatures w14:val="none"/>
              </w:rPr>
              <w:t>Fail</w:t>
            </w:r>
          </w:p>
        </w:tc>
        <w:tc>
          <w:tcPr>
            <w:tcW w:w="0" w:type="auto"/>
            <w:vAlign w:val="center"/>
            <w:hideMark/>
          </w:tcPr>
          <w:p w14:paraId="2C791C92"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r w:rsidRPr="00E90E38">
              <w:rPr>
                <w:rFonts w:ascii="Times New Roman" w:eastAsia="Times New Roman" w:hAnsi="Times New Roman" w:cs="Times New Roman"/>
                <w:noProof/>
                <w:kern w:val="0"/>
                <w:sz w:val="20"/>
                <w:szCs w:val="20"/>
                <w:lang w:val="en-US" w:eastAsia="es-ES_tradnl"/>
                <w14:ligatures w14:val="none"/>
              </w:rPr>
              <w:t>Fail</w:t>
            </w:r>
          </w:p>
        </w:tc>
        <w:tc>
          <w:tcPr>
            <w:tcW w:w="2047" w:type="dxa"/>
            <w:vAlign w:val="center"/>
            <w:hideMark/>
          </w:tcPr>
          <w:p w14:paraId="3D49E6BB"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r w:rsidRPr="00E90E38">
              <w:rPr>
                <w:rFonts w:ascii="Times New Roman" w:eastAsia="Times New Roman" w:hAnsi="Times New Roman" w:cs="Times New Roman"/>
                <w:noProof/>
                <w:kern w:val="0"/>
                <w:sz w:val="20"/>
                <w:szCs w:val="20"/>
                <w:lang w:val="en-US" w:eastAsia="es-ES_tradnl"/>
                <w14:ligatures w14:val="none"/>
              </w:rPr>
              <w:t>Regime sensitive</w:t>
            </w:r>
          </w:p>
        </w:tc>
      </w:tr>
      <w:tr w:rsidR="00DD1249" w:rsidRPr="00E90E38" w14:paraId="20D8B1E5" w14:textId="77777777" w:rsidTr="00DD1249">
        <w:trPr>
          <w:tblCellSpacing w:w="15" w:type="dxa"/>
        </w:trPr>
        <w:tc>
          <w:tcPr>
            <w:tcW w:w="0" w:type="auto"/>
            <w:vAlign w:val="center"/>
            <w:hideMark/>
          </w:tcPr>
          <w:p w14:paraId="4EA11CC1"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p>
        </w:tc>
        <w:tc>
          <w:tcPr>
            <w:tcW w:w="0" w:type="auto"/>
            <w:vAlign w:val="center"/>
            <w:hideMark/>
          </w:tcPr>
          <w:p w14:paraId="15D8E598"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r w:rsidRPr="00E90E38">
              <w:rPr>
                <w:rFonts w:ascii="Times New Roman" w:eastAsia="Times New Roman" w:hAnsi="Times New Roman" w:cs="Times New Roman"/>
                <w:noProof/>
                <w:kern w:val="0"/>
                <w:sz w:val="20"/>
                <w:szCs w:val="20"/>
                <w:lang w:val="en-US" w:eastAsia="es-ES_tradnl"/>
                <w14:ligatures w14:val="none"/>
              </w:rPr>
              <w:t>FIGARCH</w:t>
            </w:r>
          </w:p>
        </w:tc>
        <w:tc>
          <w:tcPr>
            <w:tcW w:w="545" w:type="dxa"/>
            <w:vAlign w:val="center"/>
            <w:hideMark/>
          </w:tcPr>
          <w:p w14:paraId="3CECA4A7"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r w:rsidRPr="00E90E38">
              <w:rPr>
                <w:rFonts w:ascii="Times New Roman" w:eastAsia="Times New Roman" w:hAnsi="Times New Roman" w:cs="Times New Roman"/>
                <w:noProof/>
                <w:kern w:val="0"/>
                <w:sz w:val="20"/>
                <w:szCs w:val="20"/>
                <w:lang w:val="en-US" w:eastAsia="es-ES_tradnl"/>
                <w14:ligatures w14:val="none"/>
              </w:rPr>
              <w:t>—</w:t>
            </w:r>
          </w:p>
        </w:tc>
        <w:tc>
          <w:tcPr>
            <w:tcW w:w="589" w:type="dxa"/>
            <w:vAlign w:val="center"/>
            <w:hideMark/>
          </w:tcPr>
          <w:p w14:paraId="5D75697E"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r w:rsidRPr="00E90E38">
              <w:rPr>
                <w:rFonts w:ascii="Times New Roman" w:eastAsia="Times New Roman" w:hAnsi="Times New Roman" w:cs="Times New Roman"/>
                <w:noProof/>
                <w:kern w:val="0"/>
                <w:sz w:val="20"/>
                <w:szCs w:val="20"/>
                <w:lang w:val="en-US" w:eastAsia="es-ES_tradnl"/>
                <w14:ligatures w14:val="none"/>
              </w:rPr>
              <w:t>—</w:t>
            </w:r>
          </w:p>
        </w:tc>
        <w:tc>
          <w:tcPr>
            <w:tcW w:w="1387" w:type="dxa"/>
            <w:vAlign w:val="center"/>
            <w:hideMark/>
          </w:tcPr>
          <w:p w14:paraId="7C5CE3E8" w14:textId="5C21CADD"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r w:rsidRPr="00E90E38">
              <w:rPr>
                <w:rFonts w:ascii="Times New Roman" w:eastAsia="Times New Roman" w:hAnsi="Times New Roman" w:cs="Times New Roman"/>
                <w:noProof/>
                <w:kern w:val="0"/>
                <w:sz w:val="20"/>
                <w:szCs w:val="20"/>
                <w:lang w:val="en-US" w:eastAsia="es-ES_tradnl"/>
                <w14:ligatures w14:val="none"/>
              </w:rPr>
              <w:t>No</w:t>
            </w:r>
            <w:r w:rsidR="00DD1249">
              <w:rPr>
                <w:rFonts w:ascii="Times New Roman" w:eastAsia="Times New Roman" w:hAnsi="Times New Roman" w:cs="Times New Roman"/>
                <w:noProof/>
                <w:kern w:val="0"/>
                <w:sz w:val="20"/>
                <w:szCs w:val="20"/>
                <w:lang w:val="en-US" w:eastAsia="es-ES_tradnl"/>
                <w14:ligatures w14:val="none"/>
              </w:rPr>
              <w:t xml:space="preserve"> </w:t>
            </w:r>
            <w:r w:rsidRPr="00E90E38">
              <w:rPr>
                <w:rFonts w:ascii="Times New Roman" w:eastAsia="Times New Roman" w:hAnsi="Times New Roman" w:cs="Times New Roman"/>
                <w:noProof/>
                <w:kern w:val="0"/>
                <w:sz w:val="20"/>
                <w:szCs w:val="20"/>
                <w:lang w:val="en-US" w:eastAsia="es-ES_tradnl"/>
                <w14:ligatures w14:val="none"/>
              </w:rPr>
              <w:t>converge</w:t>
            </w:r>
            <w:r w:rsidR="00DD1249">
              <w:rPr>
                <w:rFonts w:ascii="Times New Roman" w:eastAsia="Times New Roman" w:hAnsi="Times New Roman" w:cs="Times New Roman"/>
                <w:noProof/>
                <w:kern w:val="0"/>
                <w:sz w:val="20"/>
                <w:szCs w:val="20"/>
                <w:lang w:val="en-US" w:eastAsia="es-ES_tradnl"/>
                <w14:ligatures w14:val="none"/>
              </w:rPr>
              <w:t>nce</w:t>
            </w:r>
          </w:p>
        </w:tc>
        <w:tc>
          <w:tcPr>
            <w:tcW w:w="886" w:type="dxa"/>
            <w:vAlign w:val="center"/>
            <w:hideMark/>
          </w:tcPr>
          <w:p w14:paraId="12A03305"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r w:rsidRPr="00E90E38">
              <w:rPr>
                <w:rFonts w:ascii="Times New Roman" w:eastAsia="Times New Roman" w:hAnsi="Times New Roman" w:cs="Times New Roman"/>
                <w:noProof/>
                <w:kern w:val="0"/>
                <w:sz w:val="20"/>
                <w:szCs w:val="20"/>
                <w:lang w:val="en-US" w:eastAsia="es-ES_tradnl"/>
                <w14:ligatures w14:val="none"/>
              </w:rPr>
              <w:t>—</w:t>
            </w:r>
          </w:p>
        </w:tc>
        <w:tc>
          <w:tcPr>
            <w:tcW w:w="0" w:type="auto"/>
            <w:vAlign w:val="center"/>
            <w:hideMark/>
          </w:tcPr>
          <w:p w14:paraId="26D2047C"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r w:rsidRPr="00E90E38">
              <w:rPr>
                <w:rFonts w:ascii="Times New Roman" w:eastAsia="Times New Roman" w:hAnsi="Times New Roman" w:cs="Times New Roman"/>
                <w:noProof/>
                <w:kern w:val="0"/>
                <w:sz w:val="20"/>
                <w:szCs w:val="20"/>
                <w:lang w:val="en-US" w:eastAsia="es-ES_tradnl"/>
                <w14:ligatures w14:val="none"/>
              </w:rPr>
              <w:t>—</w:t>
            </w:r>
          </w:p>
        </w:tc>
        <w:tc>
          <w:tcPr>
            <w:tcW w:w="2047" w:type="dxa"/>
            <w:vAlign w:val="center"/>
            <w:hideMark/>
          </w:tcPr>
          <w:p w14:paraId="6202CF54"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r w:rsidRPr="00E90E38">
              <w:rPr>
                <w:rFonts w:ascii="Times New Roman" w:eastAsia="Times New Roman" w:hAnsi="Times New Roman" w:cs="Times New Roman"/>
                <w:noProof/>
                <w:kern w:val="0"/>
                <w:sz w:val="20"/>
                <w:szCs w:val="20"/>
                <w:lang w:val="en-US" w:eastAsia="es-ES_tradnl"/>
                <w14:ligatures w14:val="none"/>
              </w:rPr>
              <w:t>Excluded</w:t>
            </w:r>
          </w:p>
        </w:tc>
      </w:tr>
      <w:tr w:rsidR="00DD1249" w:rsidRPr="00E90E38" w14:paraId="519E1457" w14:textId="77777777" w:rsidTr="00DD1249">
        <w:trPr>
          <w:tblCellSpacing w:w="15" w:type="dxa"/>
        </w:trPr>
        <w:tc>
          <w:tcPr>
            <w:tcW w:w="0" w:type="auto"/>
            <w:vAlign w:val="center"/>
            <w:hideMark/>
          </w:tcPr>
          <w:p w14:paraId="342D52A4"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r w:rsidRPr="00E90E38">
              <w:rPr>
                <w:rFonts w:ascii="Times New Roman" w:eastAsia="Times New Roman" w:hAnsi="Times New Roman" w:cs="Times New Roman"/>
                <w:noProof/>
                <w:kern w:val="0"/>
                <w:sz w:val="20"/>
                <w:szCs w:val="20"/>
                <w:lang w:val="en-US" w:eastAsia="es-ES_tradnl"/>
                <w14:ligatures w14:val="none"/>
              </w:rPr>
              <w:t>BOVESPA</w:t>
            </w:r>
          </w:p>
        </w:tc>
        <w:tc>
          <w:tcPr>
            <w:tcW w:w="0" w:type="auto"/>
            <w:vAlign w:val="center"/>
            <w:hideMark/>
          </w:tcPr>
          <w:p w14:paraId="49C83D1D"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r w:rsidRPr="00E90E38">
              <w:rPr>
                <w:rFonts w:ascii="Times New Roman" w:eastAsia="Times New Roman" w:hAnsi="Times New Roman" w:cs="Times New Roman"/>
                <w:noProof/>
                <w:kern w:val="0"/>
                <w:sz w:val="20"/>
                <w:szCs w:val="20"/>
                <w:lang w:val="en-US" w:eastAsia="es-ES_tradnl"/>
                <w14:ligatures w14:val="none"/>
              </w:rPr>
              <w:t>GARCH</w:t>
            </w:r>
          </w:p>
        </w:tc>
        <w:tc>
          <w:tcPr>
            <w:tcW w:w="545" w:type="dxa"/>
            <w:vAlign w:val="center"/>
            <w:hideMark/>
          </w:tcPr>
          <w:p w14:paraId="21DD4BB7"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r w:rsidRPr="00E90E38">
              <w:rPr>
                <w:rFonts w:ascii="Times New Roman" w:eastAsia="Times New Roman" w:hAnsi="Times New Roman" w:cs="Times New Roman"/>
                <w:noProof/>
                <w:kern w:val="0"/>
                <w:sz w:val="20"/>
                <w:szCs w:val="20"/>
                <w:lang w:val="en-US" w:eastAsia="es-ES_tradnl"/>
                <w14:ligatures w14:val="none"/>
              </w:rPr>
              <w:t>–5.30</w:t>
            </w:r>
          </w:p>
        </w:tc>
        <w:tc>
          <w:tcPr>
            <w:tcW w:w="589" w:type="dxa"/>
            <w:vAlign w:val="center"/>
            <w:hideMark/>
          </w:tcPr>
          <w:p w14:paraId="41AE7E93"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r w:rsidRPr="00E90E38">
              <w:rPr>
                <w:rFonts w:ascii="Times New Roman" w:eastAsia="Times New Roman" w:hAnsi="Times New Roman" w:cs="Times New Roman"/>
                <w:noProof/>
                <w:kern w:val="0"/>
                <w:sz w:val="20"/>
                <w:szCs w:val="20"/>
                <w:lang w:val="en-US" w:eastAsia="es-ES_tradnl"/>
                <w14:ligatures w14:val="none"/>
              </w:rPr>
              <w:t>–5.27</w:t>
            </w:r>
          </w:p>
        </w:tc>
        <w:tc>
          <w:tcPr>
            <w:tcW w:w="1387" w:type="dxa"/>
            <w:vAlign w:val="center"/>
            <w:hideMark/>
          </w:tcPr>
          <w:p w14:paraId="5E3AB819"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r w:rsidRPr="00E90E38">
              <w:rPr>
                <w:rFonts w:ascii="Times New Roman" w:eastAsia="Times New Roman" w:hAnsi="Times New Roman" w:cs="Times New Roman"/>
                <w:noProof/>
                <w:kern w:val="0"/>
                <w:sz w:val="20"/>
                <w:szCs w:val="20"/>
                <w:lang w:val="en-US" w:eastAsia="es-ES_tradnl"/>
                <w14:ligatures w14:val="none"/>
              </w:rPr>
              <w:t>0.301</w:t>
            </w:r>
          </w:p>
        </w:tc>
        <w:tc>
          <w:tcPr>
            <w:tcW w:w="886" w:type="dxa"/>
            <w:vAlign w:val="center"/>
            <w:hideMark/>
          </w:tcPr>
          <w:p w14:paraId="0DB58A1A"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r w:rsidRPr="00E90E38">
              <w:rPr>
                <w:rFonts w:ascii="Times New Roman" w:eastAsia="Times New Roman" w:hAnsi="Times New Roman" w:cs="Times New Roman"/>
                <w:noProof/>
                <w:kern w:val="0"/>
                <w:sz w:val="20"/>
                <w:szCs w:val="20"/>
                <w:lang w:val="en-US" w:eastAsia="es-ES_tradnl"/>
                <w14:ligatures w14:val="none"/>
              </w:rPr>
              <w:t>Pass</w:t>
            </w:r>
          </w:p>
        </w:tc>
        <w:tc>
          <w:tcPr>
            <w:tcW w:w="0" w:type="auto"/>
            <w:vAlign w:val="center"/>
            <w:hideMark/>
          </w:tcPr>
          <w:p w14:paraId="087FB3F5"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r w:rsidRPr="00E90E38">
              <w:rPr>
                <w:rFonts w:ascii="Times New Roman" w:eastAsia="Times New Roman" w:hAnsi="Times New Roman" w:cs="Times New Roman"/>
                <w:noProof/>
                <w:kern w:val="0"/>
                <w:sz w:val="20"/>
                <w:szCs w:val="20"/>
                <w:lang w:val="en-US" w:eastAsia="es-ES_tradnl"/>
                <w14:ligatures w14:val="none"/>
              </w:rPr>
              <w:t>Pass</w:t>
            </w:r>
          </w:p>
        </w:tc>
        <w:tc>
          <w:tcPr>
            <w:tcW w:w="2047" w:type="dxa"/>
            <w:vAlign w:val="center"/>
            <w:hideMark/>
          </w:tcPr>
          <w:p w14:paraId="26276D6F"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r w:rsidRPr="00E90E38">
              <w:rPr>
                <w:rFonts w:ascii="Times New Roman" w:eastAsia="Times New Roman" w:hAnsi="Times New Roman" w:cs="Times New Roman"/>
                <w:noProof/>
                <w:kern w:val="0"/>
                <w:sz w:val="20"/>
                <w:szCs w:val="20"/>
                <w:lang w:val="en-US" w:eastAsia="es-ES_tradnl"/>
                <w14:ligatures w14:val="none"/>
              </w:rPr>
              <w:t>Adequate fit</w:t>
            </w:r>
          </w:p>
        </w:tc>
      </w:tr>
      <w:tr w:rsidR="00DD1249" w:rsidRPr="00E90E38" w14:paraId="33687DE7" w14:textId="77777777" w:rsidTr="00DD1249">
        <w:trPr>
          <w:tblCellSpacing w:w="15" w:type="dxa"/>
        </w:trPr>
        <w:tc>
          <w:tcPr>
            <w:tcW w:w="0" w:type="auto"/>
            <w:vAlign w:val="center"/>
            <w:hideMark/>
          </w:tcPr>
          <w:p w14:paraId="387F1F5A"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p>
        </w:tc>
        <w:tc>
          <w:tcPr>
            <w:tcW w:w="0" w:type="auto"/>
            <w:vAlign w:val="center"/>
            <w:hideMark/>
          </w:tcPr>
          <w:p w14:paraId="7FE2A00D"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r w:rsidRPr="00E90E38">
              <w:rPr>
                <w:rFonts w:ascii="Times New Roman" w:eastAsia="Times New Roman" w:hAnsi="Times New Roman" w:cs="Times New Roman"/>
                <w:noProof/>
                <w:kern w:val="0"/>
                <w:sz w:val="20"/>
                <w:szCs w:val="20"/>
                <w:lang w:val="en-US" w:eastAsia="es-ES_tradnl"/>
                <w14:ligatures w14:val="none"/>
              </w:rPr>
              <w:t>FIGARCH</w:t>
            </w:r>
          </w:p>
        </w:tc>
        <w:tc>
          <w:tcPr>
            <w:tcW w:w="545" w:type="dxa"/>
            <w:vAlign w:val="center"/>
            <w:hideMark/>
          </w:tcPr>
          <w:p w14:paraId="34230331"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r w:rsidRPr="00E90E38">
              <w:rPr>
                <w:rFonts w:ascii="Times New Roman" w:eastAsia="Times New Roman" w:hAnsi="Times New Roman" w:cs="Times New Roman"/>
                <w:noProof/>
                <w:kern w:val="0"/>
                <w:sz w:val="20"/>
                <w:szCs w:val="20"/>
                <w:lang w:val="en-US" w:eastAsia="es-ES_tradnl"/>
                <w14:ligatures w14:val="none"/>
              </w:rPr>
              <w:t>–5.36</w:t>
            </w:r>
          </w:p>
        </w:tc>
        <w:tc>
          <w:tcPr>
            <w:tcW w:w="589" w:type="dxa"/>
            <w:vAlign w:val="center"/>
            <w:hideMark/>
          </w:tcPr>
          <w:p w14:paraId="3E3E3B01"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r w:rsidRPr="00E90E38">
              <w:rPr>
                <w:rFonts w:ascii="Times New Roman" w:eastAsia="Times New Roman" w:hAnsi="Times New Roman" w:cs="Times New Roman"/>
                <w:noProof/>
                <w:kern w:val="0"/>
                <w:sz w:val="20"/>
                <w:szCs w:val="20"/>
                <w:lang w:val="en-US" w:eastAsia="es-ES_tradnl"/>
                <w14:ligatures w14:val="none"/>
              </w:rPr>
              <w:t>–5.31</w:t>
            </w:r>
          </w:p>
        </w:tc>
        <w:tc>
          <w:tcPr>
            <w:tcW w:w="1387" w:type="dxa"/>
            <w:vAlign w:val="center"/>
            <w:hideMark/>
          </w:tcPr>
          <w:p w14:paraId="746A64C9"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r w:rsidRPr="00E90E38">
              <w:rPr>
                <w:rFonts w:ascii="Times New Roman" w:eastAsia="Times New Roman" w:hAnsi="Times New Roman" w:cs="Times New Roman"/>
                <w:noProof/>
                <w:kern w:val="0"/>
                <w:sz w:val="20"/>
                <w:szCs w:val="20"/>
                <w:lang w:val="en-US" w:eastAsia="es-ES_tradnl"/>
                <w14:ligatures w14:val="none"/>
              </w:rPr>
              <w:t>0.296</w:t>
            </w:r>
          </w:p>
        </w:tc>
        <w:tc>
          <w:tcPr>
            <w:tcW w:w="886" w:type="dxa"/>
            <w:vAlign w:val="center"/>
            <w:hideMark/>
          </w:tcPr>
          <w:p w14:paraId="30A9618A"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r w:rsidRPr="00E90E38">
              <w:rPr>
                <w:rFonts w:ascii="Times New Roman" w:eastAsia="Times New Roman" w:hAnsi="Times New Roman" w:cs="Times New Roman"/>
                <w:noProof/>
                <w:kern w:val="0"/>
                <w:sz w:val="20"/>
                <w:szCs w:val="20"/>
                <w:lang w:val="en-US" w:eastAsia="es-ES_tradnl"/>
                <w14:ligatures w14:val="none"/>
              </w:rPr>
              <w:t>Pass</w:t>
            </w:r>
          </w:p>
        </w:tc>
        <w:tc>
          <w:tcPr>
            <w:tcW w:w="0" w:type="auto"/>
            <w:vAlign w:val="center"/>
            <w:hideMark/>
          </w:tcPr>
          <w:p w14:paraId="6D0FC1F9" w14:textId="77777777" w:rsidR="00E90E38" w:rsidRPr="00E90E38" w:rsidRDefault="00E90E38" w:rsidP="001C4F0B">
            <w:pPr>
              <w:jc w:val="both"/>
              <w:rPr>
                <w:rFonts w:ascii="Times New Roman" w:eastAsia="Times New Roman" w:hAnsi="Times New Roman" w:cs="Times New Roman"/>
                <w:noProof/>
                <w:kern w:val="0"/>
                <w:sz w:val="20"/>
                <w:szCs w:val="20"/>
                <w:lang w:val="en-US" w:eastAsia="es-ES_tradnl"/>
                <w14:ligatures w14:val="none"/>
              </w:rPr>
            </w:pPr>
            <w:r w:rsidRPr="00E90E38">
              <w:rPr>
                <w:rFonts w:ascii="Times New Roman" w:eastAsia="Times New Roman" w:hAnsi="Times New Roman" w:cs="Times New Roman"/>
                <w:noProof/>
                <w:kern w:val="0"/>
                <w:sz w:val="20"/>
                <w:szCs w:val="20"/>
                <w:lang w:val="en-US" w:eastAsia="es-ES_tradnl"/>
                <w14:ligatures w14:val="none"/>
              </w:rPr>
              <w:t>Pass</w:t>
            </w:r>
          </w:p>
        </w:tc>
        <w:tc>
          <w:tcPr>
            <w:tcW w:w="2047" w:type="dxa"/>
            <w:vAlign w:val="center"/>
            <w:hideMark/>
          </w:tcPr>
          <w:p w14:paraId="10915B4E" w14:textId="56EBE861" w:rsidR="00E90E38" w:rsidRPr="00E90E38" w:rsidRDefault="00DD1249" w:rsidP="001C4F0B">
            <w:pPr>
              <w:jc w:val="both"/>
              <w:rPr>
                <w:rFonts w:ascii="Times New Roman" w:eastAsia="Times New Roman" w:hAnsi="Times New Roman" w:cs="Times New Roman"/>
                <w:b/>
                <w:bCs/>
                <w:noProof/>
                <w:kern w:val="0"/>
                <w:sz w:val="20"/>
                <w:szCs w:val="20"/>
                <w:lang w:val="en-US" w:eastAsia="es-ES_tradnl"/>
                <w14:ligatures w14:val="none"/>
              </w:rPr>
            </w:pPr>
            <w:r w:rsidRPr="00DD1249">
              <w:rPr>
                <w:rFonts w:ascii="Times New Roman" w:eastAsia="Times New Roman" w:hAnsi="Times New Roman" w:cs="Times New Roman"/>
                <w:b/>
                <w:bCs/>
                <w:noProof/>
                <w:kern w:val="0"/>
                <w:sz w:val="20"/>
                <w:szCs w:val="20"/>
                <w:lang w:val="en-US" w:eastAsia="es-ES_tradnl"/>
                <w14:ligatures w14:val="none"/>
              </w:rPr>
              <w:t>Marginal</w:t>
            </w:r>
            <w:r w:rsidR="00E90E38" w:rsidRPr="00E90E38">
              <w:rPr>
                <w:rFonts w:ascii="Times New Roman" w:eastAsia="Times New Roman" w:hAnsi="Times New Roman" w:cs="Times New Roman"/>
                <w:b/>
                <w:bCs/>
                <w:noProof/>
                <w:kern w:val="0"/>
                <w:sz w:val="20"/>
                <w:szCs w:val="20"/>
                <w:lang w:val="en-US" w:eastAsia="es-ES_tradnl"/>
                <w14:ligatures w14:val="none"/>
              </w:rPr>
              <w:t xml:space="preserve"> improvement</w:t>
            </w:r>
          </w:p>
        </w:tc>
      </w:tr>
    </w:tbl>
    <w:p w14:paraId="4AB2D418" w14:textId="77777777" w:rsidR="00E90E38" w:rsidRPr="00E90E38" w:rsidRDefault="00E90E38" w:rsidP="001C4F0B">
      <w:pPr>
        <w:spacing w:before="100" w:beforeAutospacing="1" w:after="100" w:afterAutospacing="1"/>
        <w:jc w:val="both"/>
        <w:rPr>
          <w:rFonts w:ascii="Times New Roman" w:eastAsia="Times New Roman" w:hAnsi="Times New Roman" w:cs="Times New Roman"/>
          <w:noProof/>
          <w:kern w:val="0"/>
          <w:lang w:val="en-US" w:eastAsia="es-ES_tradnl"/>
          <w14:ligatures w14:val="none"/>
        </w:rPr>
      </w:pPr>
      <w:r w:rsidRPr="00E90E38">
        <w:rPr>
          <w:rFonts w:ascii="Times New Roman" w:eastAsia="Times New Roman" w:hAnsi="Times New Roman" w:cs="Times New Roman"/>
          <w:b/>
          <w:bCs/>
          <w:noProof/>
          <w:kern w:val="0"/>
          <w:lang w:val="en-US" w:eastAsia="es-ES_tradnl"/>
          <w14:ligatures w14:val="none"/>
        </w:rPr>
        <w:lastRenderedPageBreak/>
        <w:t>Note:</w:t>
      </w:r>
      <w:r w:rsidRPr="00E90E38">
        <w:rPr>
          <w:rFonts w:ascii="Times New Roman" w:eastAsia="Times New Roman" w:hAnsi="Times New Roman" w:cs="Times New Roman"/>
          <w:noProof/>
          <w:kern w:val="0"/>
          <w:lang w:val="en-US" w:eastAsia="es-ES_tradnl"/>
          <w14:ligatures w14:val="none"/>
        </w:rPr>
        <w:t xml:space="preserve"> AIC and BIC computed over estimation window (90 %), RMSE over out-of-sample period (10 %). Kupiec test applied at 5 % and 1 % significance levels.</w:t>
      </w:r>
    </w:p>
    <w:p w14:paraId="497F7A01" w14:textId="77777777" w:rsidR="00E90E38" w:rsidRPr="00E90E38" w:rsidRDefault="00380FD5" w:rsidP="001C4F0B">
      <w:pPr>
        <w:jc w:val="both"/>
        <w:rPr>
          <w:rFonts w:ascii="Times New Roman" w:eastAsia="Times New Roman" w:hAnsi="Times New Roman" w:cs="Times New Roman"/>
          <w:noProof/>
          <w:kern w:val="0"/>
          <w:lang w:val="en-US" w:eastAsia="es-ES_tradnl"/>
          <w14:ligatures w14:val="none"/>
        </w:rPr>
      </w:pPr>
      <w:r>
        <w:rPr>
          <w:rFonts w:ascii="Times New Roman" w:eastAsia="Times New Roman" w:hAnsi="Times New Roman" w:cs="Times New Roman"/>
          <w:noProof/>
          <w:kern w:val="0"/>
          <w:lang w:val="en-US" w:eastAsia="es-ES_tradnl"/>
        </w:rPr>
        <w:pict w14:anchorId="08B39389">
          <v:rect id="_x0000_i1025" alt="" style="width:425.2pt;height:.05pt;mso-width-percent:0;mso-height-percent:0;mso-width-percent:0;mso-height-percent:0" o:hralign="center" o:hrstd="t" o:hr="t" fillcolor="#a0a0a0" stroked="f"/>
        </w:pict>
      </w:r>
    </w:p>
    <w:p w14:paraId="76ECE355" w14:textId="77777777" w:rsidR="007F64FE" w:rsidRPr="00B0201F" w:rsidRDefault="007F64FE" w:rsidP="001C4F0B">
      <w:pPr>
        <w:jc w:val="both"/>
        <w:rPr>
          <w:noProof/>
          <w:lang w:val="en-US"/>
        </w:rPr>
      </w:pPr>
    </w:p>
    <w:p w14:paraId="2F8E3366" w14:textId="77777777" w:rsidR="00B0201F" w:rsidRPr="00B0201F" w:rsidRDefault="00B0201F">
      <w:pPr>
        <w:jc w:val="both"/>
        <w:rPr>
          <w:noProof/>
          <w:lang w:val="en-US"/>
        </w:rPr>
      </w:pPr>
    </w:p>
    <w:sectPr w:rsidR="00B0201F" w:rsidRPr="00B0201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FFB"/>
    <w:multiLevelType w:val="multilevel"/>
    <w:tmpl w:val="5406E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0E1392"/>
    <w:multiLevelType w:val="multilevel"/>
    <w:tmpl w:val="E96A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67E41"/>
    <w:multiLevelType w:val="multilevel"/>
    <w:tmpl w:val="A62A3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C7243B"/>
    <w:multiLevelType w:val="hybridMultilevel"/>
    <w:tmpl w:val="6016BFC4"/>
    <w:lvl w:ilvl="0" w:tplc="040A000F">
      <w:start w:val="1"/>
      <w:numFmt w:val="decimal"/>
      <w:lvlText w:val="%1."/>
      <w:lvlJc w:val="left"/>
      <w:pPr>
        <w:ind w:left="1440" w:hanging="360"/>
      </w:pPr>
    </w:lvl>
    <w:lvl w:ilvl="1" w:tplc="040A0019" w:tentative="1">
      <w:start w:val="1"/>
      <w:numFmt w:val="lowerLetter"/>
      <w:lvlText w:val="%2."/>
      <w:lvlJc w:val="left"/>
      <w:pPr>
        <w:ind w:left="2160" w:hanging="360"/>
      </w:pPr>
    </w:lvl>
    <w:lvl w:ilvl="2" w:tplc="040A001B" w:tentative="1">
      <w:start w:val="1"/>
      <w:numFmt w:val="lowerRoman"/>
      <w:lvlText w:val="%3."/>
      <w:lvlJc w:val="right"/>
      <w:pPr>
        <w:ind w:left="2880" w:hanging="180"/>
      </w:pPr>
    </w:lvl>
    <w:lvl w:ilvl="3" w:tplc="040A000F" w:tentative="1">
      <w:start w:val="1"/>
      <w:numFmt w:val="decimal"/>
      <w:lvlText w:val="%4."/>
      <w:lvlJc w:val="left"/>
      <w:pPr>
        <w:ind w:left="3600" w:hanging="360"/>
      </w:pPr>
    </w:lvl>
    <w:lvl w:ilvl="4" w:tplc="040A0019" w:tentative="1">
      <w:start w:val="1"/>
      <w:numFmt w:val="lowerLetter"/>
      <w:lvlText w:val="%5."/>
      <w:lvlJc w:val="left"/>
      <w:pPr>
        <w:ind w:left="4320" w:hanging="360"/>
      </w:pPr>
    </w:lvl>
    <w:lvl w:ilvl="5" w:tplc="040A001B" w:tentative="1">
      <w:start w:val="1"/>
      <w:numFmt w:val="lowerRoman"/>
      <w:lvlText w:val="%6."/>
      <w:lvlJc w:val="right"/>
      <w:pPr>
        <w:ind w:left="5040" w:hanging="180"/>
      </w:pPr>
    </w:lvl>
    <w:lvl w:ilvl="6" w:tplc="040A000F" w:tentative="1">
      <w:start w:val="1"/>
      <w:numFmt w:val="decimal"/>
      <w:lvlText w:val="%7."/>
      <w:lvlJc w:val="left"/>
      <w:pPr>
        <w:ind w:left="5760" w:hanging="360"/>
      </w:pPr>
    </w:lvl>
    <w:lvl w:ilvl="7" w:tplc="040A0019" w:tentative="1">
      <w:start w:val="1"/>
      <w:numFmt w:val="lowerLetter"/>
      <w:lvlText w:val="%8."/>
      <w:lvlJc w:val="left"/>
      <w:pPr>
        <w:ind w:left="6480" w:hanging="360"/>
      </w:pPr>
    </w:lvl>
    <w:lvl w:ilvl="8" w:tplc="040A001B" w:tentative="1">
      <w:start w:val="1"/>
      <w:numFmt w:val="lowerRoman"/>
      <w:lvlText w:val="%9."/>
      <w:lvlJc w:val="right"/>
      <w:pPr>
        <w:ind w:left="7200" w:hanging="180"/>
      </w:pPr>
    </w:lvl>
  </w:abstractNum>
  <w:abstractNum w:abstractNumId="4" w15:restartNumberingAfterBreak="0">
    <w:nsid w:val="105A008C"/>
    <w:multiLevelType w:val="hybridMultilevel"/>
    <w:tmpl w:val="77A0D98E"/>
    <w:lvl w:ilvl="0" w:tplc="040A000F">
      <w:start w:val="1"/>
      <w:numFmt w:val="decimal"/>
      <w:lvlText w:val="%1."/>
      <w:lvlJc w:val="left"/>
      <w:pPr>
        <w:ind w:left="720" w:hanging="360"/>
      </w:p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 w15:restartNumberingAfterBreak="0">
    <w:nsid w:val="13013719"/>
    <w:multiLevelType w:val="multilevel"/>
    <w:tmpl w:val="F93C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B06759"/>
    <w:multiLevelType w:val="multilevel"/>
    <w:tmpl w:val="F8B0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5B686F"/>
    <w:multiLevelType w:val="multilevel"/>
    <w:tmpl w:val="583C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5919EE"/>
    <w:multiLevelType w:val="multilevel"/>
    <w:tmpl w:val="08867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216A64"/>
    <w:multiLevelType w:val="multilevel"/>
    <w:tmpl w:val="738A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01316E"/>
    <w:multiLevelType w:val="multilevel"/>
    <w:tmpl w:val="F7AC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336821"/>
    <w:multiLevelType w:val="multilevel"/>
    <w:tmpl w:val="F4FCF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FD3511"/>
    <w:multiLevelType w:val="multilevel"/>
    <w:tmpl w:val="F482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7A7A4F"/>
    <w:multiLevelType w:val="multilevel"/>
    <w:tmpl w:val="19E48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2D2C56"/>
    <w:multiLevelType w:val="multilevel"/>
    <w:tmpl w:val="29C6E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405583"/>
    <w:multiLevelType w:val="multilevel"/>
    <w:tmpl w:val="918E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E35B36"/>
    <w:multiLevelType w:val="multilevel"/>
    <w:tmpl w:val="F912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8E4876"/>
    <w:multiLevelType w:val="multilevel"/>
    <w:tmpl w:val="581A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5222E4"/>
    <w:multiLevelType w:val="multilevel"/>
    <w:tmpl w:val="953E0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EC4C63"/>
    <w:multiLevelType w:val="hybridMultilevel"/>
    <w:tmpl w:val="50E2864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0" w15:restartNumberingAfterBreak="0">
    <w:nsid w:val="36BE651E"/>
    <w:multiLevelType w:val="multilevel"/>
    <w:tmpl w:val="16A4D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1C52DF"/>
    <w:multiLevelType w:val="hybridMultilevel"/>
    <w:tmpl w:val="E71E220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2" w15:restartNumberingAfterBreak="0">
    <w:nsid w:val="3EDF4307"/>
    <w:multiLevelType w:val="multilevel"/>
    <w:tmpl w:val="377C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962EB4"/>
    <w:multiLevelType w:val="multilevel"/>
    <w:tmpl w:val="E42E7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8093FB4"/>
    <w:multiLevelType w:val="multilevel"/>
    <w:tmpl w:val="512A2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DB745D"/>
    <w:multiLevelType w:val="hybridMultilevel"/>
    <w:tmpl w:val="E4C01912"/>
    <w:lvl w:ilvl="0" w:tplc="040A000F">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26" w15:restartNumberingAfterBreak="0">
    <w:nsid w:val="4F5E12F6"/>
    <w:multiLevelType w:val="multilevel"/>
    <w:tmpl w:val="18AE3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BD6011"/>
    <w:multiLevelType w:val="multilevel"/>
    <w:tmpl w:val="60C8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E00263"/>
    <w:multiLevelType w:val="multilevel"/>
    <w:tmpl w:val="5DCE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A570B1"/>
    <w:multiLevelType w:val="multilevel"/>
    <w:tmpl w:val="2B605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576C30"/>
    <w:multiLevelType w:val="multilevel"/>
    <w:tmpl w:val="806E7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2FC2F47"/>
    <w:multiLevelType w:val="hybridMultilevel"/>
    <w:tmpl w:val="ED9613D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2" w15:restartNumberingAfterBreak="0">
    <w:nsid w:val="6C3E50F9"/>
    <w:multiLevelType w:val="multilevel"/>
    <w:tmpl w:val="3072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DD2253"/>
    <w:multiLevelType w:val="multilevel"/>
    <w:tmpl w:val="E9D64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8846C5"/>
    <w:multiLevelType w:val="multilevel"/>
    <w:tmpl w:val="7A908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E7D5A2A"/>
    <w:multiLevelType w:val="multilevel"/>
    <w:tmpl w:val="AE2E9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401528">
    <w:abstractNumId w:val="33"/>
  </w:num>
  <w:num w:numId="2" w16cid:durableId="1427771449">
    <w:abstractNumId w:val="20"/>
  </w:num>
  <w:num w:numId="3" w16cid:durableId="1742407570">
    <w:abstractNumId w:val="28"/>
  </w:num>
  <w:num w:numId="4" w16cid:durableId="130446243">
    <w:abstractNumId w:val="13"/>
  </w:num>
  <w:num w:numId="5" w16cid:durableId="1055813744">
    <w:abstractNumId w:val="5"/>
  </w:num>
  <w:num w:numId="6" w16cid:durableId="205533278">
    <w:abstractNumId w:val="35"/>
  </w:num>
  <w:num w:numId="7" w16cid:durableId="1466198138">
    <w:abstractNumId w:val="23"/>
  </w:num>
  <w:num w:numId="8" w16cid:durableId="1851600013">
    <w:abstractNumId w:val="6"/>
  </w:num>
  <w:num w:numId="9" w16cid:durableId="2112427749">
    <w:abstractNumId w:val="34"/>
  </w:num>
  <w:num w:numId="10" w16cid:durableId="1758289649">
    <w:abstractNumId w:val="12"/>
  </w:num>
  <w:num w:numId="11" w16cid:durableId="610283904">
    <w:abstractNumId w:val="22"/>
  </w:num>
  <w:num w:numId="12" w16cid:durableId="1739593358">
    <w:abstractNumId w:val="11"/>
  </w:num>
  <w:num w:numId="13" w16cid:durableId="1157694822">
    <w:abstractNumId w:val="8"/>
  </w:num>
  <w:num w:numId="14" w16cid:durableId="1828132932">
    <w:abstractNumId w:val="1"/>
  </w:num>
  <w:num w:numId="15" w16cid:durableId="1057555977">
    <w:abstractNumId w:val="29"/>
  </w:num>
  <w:num w:numId="16" w16cid:durableId="1626429425">
    <w:abstractNumId w:val="32"/>
  </w:num>
  <w:num w:numId="17" w16cid:durableId="938483980">
    <w:abstractNumId w:val="0"/>
  </w:num>
  <w:num w:numId="18" w16cid:durableId="1103572394">
    <w:abstractNumId w:val="30"/>
  </w:num>
  <w:num w:numId="19" w16cid:durableId="813521342">
    <w:abstractNumId w:val="9"/>
  </w:num>
  <w:num w:numId="20" w16cid:durableId="267736874">
    <w:abstractNumId w:val="10"/>
  </w:num>
  <w:num w:numId="21" w16cid:durableId="1673482478">
    <w:abstractNumId w:val="15"/>
  </w:num>
  <w:num w:numId="22" w16cid:durableId="607083354">
    <w:abstractNumId w:val="18"/>
  </w:num>
  <w:num w:numId="23" w16cid:durableId="2118598346">
    <w:abstractNumId w:val="26"/>
  </w:num>
  <w:num w:numId="24" w16cid:durableId="1557163244">
    <w:abstractNumId w:val="27"/>
  </w:num>
  <w:num w:numId="25" w16cid:durableId="986014557">
    <w:abstractNumId w:val="21"/>
  </w:num>
  <w:num w:numId="26" w16cid:durableId="225264441">
    <w:abstractNumId w:val="19"/>
  </w:num>
  <w:num w:numId="27" w16cid:durableId="1152217052">
    <w:abstractNumId w:val="17"/>
  </w:num>
  <w:num w:numId="28" w16cid:durableId="182480073">
    <w:abstractNumId w:val="24"/>
  </w:num>
  <w:num w:numId="29" w16cid:durableId="1830824743">
    <w:abstractNumId w:val="2"/>
  </w:num>
  <w:num w:numId="30" w16cid:durableId="1471510591">
    <w:abstractNumId w:val="31"/>
  </w:num>
  <w:num w:numId="31" w16cid:durableId="1514413796">
    <w:abstractNumId w:val="14"/>
  </w:num>
  <w:num w:numId="32" w16cid:durableId="1281913131">
    <w:abstractNumId w:val="7"/>
  </w:num>
  <w:num w:numId="33" w16cid:durableId="2013532221">
    <w:abstractNumId w:val="16"/>
  </w:num>
  <w:num w:numId="34" w16cid:durableId="547498229">
    <w:abstractNumId w:val="3"/>
  </w:num>
  <w:num w:numId="35" w16cid:durableId="837112819">
    <w:abstractNumId w:val="25"/>
  </w:num>
  <w:num w:numId="36" w16cid:durableId="1353406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E38"/>
    <w:rsid w:val="00034953"/>
    <w:rsid w:val="00070C93"/>
    <w:rsid w:val="00087470"/>
    <w:rsid w:val="00104CB3"/>
    <w:rsid w:val="00187265"/>
    <w:rsid w:val="001C4F0B"/>
    <w:rsid w:val="002A1470"/>
    <w:rsid w:val="00324253"/>
    <w:rsid w:val="00380FD5"/>
    <w:rsid w:val="003B3F14"/>
    <w:rsid w:val="0048175E"/>
    <w:rsid w:val="00481FE6"/>
    <w:rsid w:val="004C272D"/>
    <w:rsid w:val="00502467"/>
    <w:rsid w:val="005E477C"/>
    <w:rsid w:val="00627767"/>
    <w:rsid w:val="00640272"/>
    <w:rsid w:val="006D04AD"/>
    <w:rsid w:val="006E35FA"/>
    <w:rsid w:val="00732487"/>
    <w:rsid w:val="00736FAA"/>
    <w:rsid w:val="00754A41"/>
    <w:rsid w:val="007875D7"/>
    <w:rsid w:val="007A0B37"/>
    <w:rsid w:val="007B6880"/>
    <w:rsid w:val="007F64FE"/>
    <w:rsid w:val="00897F69"/>
    <w:rsid w:val="008A0C2B"/>
    <w:rsid w:val="009C16E3"/>
    <w:rsid w:val="009E0D00"/>
    <w:rsid w:val="00A25E6B"/>
    <w:rsid w:val="00A86803"/>
    <w:rsid w:val="00AB2DF5"/>
    <w:rsid w:val="00AB6906"/>
    <w:rsid w:val="00AC2B45"/>
    <w:rsid w:val="00B00BAC"/>
    <w:rsid w:val="00B0201F"/>
    <w:rsid w:val="00B129A2"/>
    <w:rsid w:val="00B2616B"/>
    <w:rsid w:val="00B331EF"/>
    <w:rsid w:val="00B64388"/>
    <w:rsid w:val="00B849AB"/>
    <w:rsid w:val="00BB149F"/>
    <w:rsid w:val="00D43F60"/>
    <w:rsid w:val="00DC3A2A"/>
    <w:rsid w:val="00DD1249"/>
    <w:rsid w:val="00DD1D57"/>
    <w:rsid w:val="00E17355"/>
    <w:rsid w:val="00E90E38"/>
    <w:rsid w:val="00EB34E3"/>
    <w:rsid w:val="00F3249C"/>
    <w:rsid w:val="00FD097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89897"/>
  <w15:chartTrackingRefBased/>
  <w15:docId w15:val="{C85A31F0-8828-384E-8797-C6E46754F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90E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90E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90E3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E90E3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90E3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90E38"/>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90E38"/>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90E38"/>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90E38"/>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90E3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90E3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90E3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E90E3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90E3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90E3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90E3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90E3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90E38"/>
    <w:rPr>
      <w:rFonts w:eastAsiaTheme="majorEastAsia" w:cstheme="majorBidi"/>
      <w:color w:val="272727" w:themeColor="text1" w:themeTint="D8"/>
    </w:rPr>
  </w:style>
  <w:style w:type="paragraph" w:styleId="Ttulo">
    <w:name w:val="Title"/>
    <w:basedOn w:val="Normal"/>
    <w:next w:val="Normal"/>
    <w:link w:val="TtuloCar"/>
    <w:uiPriority w:val="10"/>
    <w:qFormat/>
    <w:rsid w:val="00E90E38"/>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90E3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90E38"/>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90E3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90E38"/>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E90E38"/>
    <w:rPr>
      <w:i/>
      <w:iCs/>
      <w:color w:val="404040" w:themeColor="text1" w:themeTint="BF"/>
    </w:rPr>
  </w:style>
  <w:style w:type="paragraph" w:styleId="Prrafodelista">
    <w:name w:val="List Paragraph"/>
    <w:basedOn w:val="Normal"/>
    <w:uiPriority w:val="34"/>
    <w:qFormat/>
    <w:rsid w:val="00E90E38"/>
    <w:pPr>
      <w:ind w:left="720"/>
      <w:contextualSpacing/>
    </w:pPr>
  </w:style>
  <w:style w:type="character" w:styleId="nfasisintenso">
    <w:name w:val="Intense Emphasis"/>
    <w:basedOn w:val="Fuentedeprrafopredeter"/>
    <w:uiPriority w:val="21"/>
    <w:qFormat/>
    <w:rsid w:val="00E90E38"/>
    <w:rPr>
      <w:i/>
      <w:iCs/>
      <w:color w:val="0F4761" w:themeColor="accent1" w:themeShade="BF"/>
    </w:rPr>
  </w:style>
  <w:style w:type="paragraph" w:styleId="Citadestacada">
    <w:name w:val="Intense Quote"/>
    <w:basedOn w:val="Normal"/>
    <w:next w:val="Normal"/>
    <w:link w:val="CitadestacadaCar"/>
    <w:uiPriority w:val="30"/>
    <w:qFormat/>
    <w:rsid w:val="00E90E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90E38"/>
    <w:rPr>
      <w:i/>
      <w:iCs/>
      <w:color w:val="0F4761" w:themeColor="accent1" w:themeShade="BF"/>
    </w:rPr>
  </w:style>
  <w:style w:type="character" w:styleId="Referenciaintensa">
    <w:name w:val="Intense Reference"/>
    <w:basedOn w:val="Fuentedeprrafopredeter"/>
    <w:uiPriority w:val="32"/>
    <w:qFormat/>
    <w:rsid w:val="00E90E38"/>
    <w:rPr>
      <w:b/>
      <w:bCs/>
      <w:smallCaps/>
      <w:color w:val="0F4761" w:themeColor="accent1" w:themeShade="BF"/>
      <w:spacing w:val="5"/>
    </w:rPr>
  </w:style>
  <w:style w:type="character" w:styleId="Textoennegrita">
    <w:name w:val="Strong"/>
    <w:basedOn w:val="Fuentedeprrafopredeter"/>
    <w:uiPriority w:val="22"/>
    <w:qFormat/>
    <w:rsid w:val="00E90E38"/>
    <w:rPr>
      <w:b/>
      <w:bCs/>
    </w:rPr>
  </w:style>
  <w:style w:type="paragraph" w:styleId="NormalWeb">
    <w:name w:val="Normal (Web)"/>
    <w:basedOn w:val="Normal"/>
    <w:uiPriority w:val="99"/>
    <w:unhideWhenUsed/>
    <w:rsid w:val="00E90E38"/>
    <w:pPr>
      <w:spacing w:before="100" w:beforeAutospacing="1" w:after="100" w:afterAutospacing="1"/>
    </w:pPr>
    <w:rPr>
      <w:rFonts w:ascii="Times New Roman" w:eastAsia="Times New Roman" w:hAnsi="Times New Roman" w:cs="Times New Roman"/>
      <w:kern w:val="0"/>
      <w:lang w:eastAsia="es-ES_tradnl"/>
      <w14:ligatures w14:val="none"/>
    </w:rPr>
  </w:style>
  <w:style w:type="character" w:styleId="nfasis">
    <w:name w:val="Emphasis"/>
    <w:basedOn w:val="Fuentedeprrafopredeter"/>
    <w:uiPriority w:val="20"/>
    <w:qFormat/>
    <w:rsid w:val="00E90E38"/>
    <w:rPr>
      <w:i/>
      <w:iCs/>
    </w:rPr>
  </w:style>
  <w:style w:type="character" w:styleId="Hipervnculo">
    <w:name w:val="Hyperlink"/>
    <w:basedOn w:val="Fuentedeprrafopredeter"/>
    <w:uiPriority w:val="99"/>
    <w:unhideWhenUsed/>
    <w:rsid w:val="004C272D"/>
    <w:rPr>
      <w:color w:val="467886" w:themeColor="hyperlink"/>
      <w:u w:val="single"/>
    </w:rPr>
  </w:style>
  <w:style w:type="character" w:styleId="Mencinsinresolver">
    <w:name w:val="Unresolved Mention"/>
    <w:basedOn w:val="Fuentedeprrafopredeter"/>
    <w:uiPriority w:val="99"/>
    <w:semiHidden/>
    <w:unhideWhenUsed/>
    <w:rsid w:val="004C27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jose.luis.gamo@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6A4A65-564F-604B-8B04-9A2E397807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9336</Words>
  <Characters>51352</Characters>
  <Application>Microsoft Office Word</Application>
  <DocSecurity>0</DocSecurity>
  <Lines>427</Lines>
  <Paragraphs>121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Luis Gamo</dc:creator>
  <cp:keywords/>
  <dc:description/>
  <cp:lastModifiedBy>Jose Luis Gamo</cp:lastModifiedBy>
  <cp:revision>2</cp:revision>
  <dcterms:created xsi:type="dcterms:W3CDTF">2025-11-18T12:35:00Z</dcterms:created>
  <dcterms:modified xsi:type="dcterms:W3CDTF">2025-11-18T12:35:00Z</dcterms:modified>
</cp:coreProperties>
</file>