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="00846726" w:rsidRPr="001A271B">
          <w:rPr>
            <w:rStyle w:val="af6"/>
            <w:noProof/>
          </w:rPr>
          <w:t>2 Описание задания по варианту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_Toc211205790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346CED2" w14:textId="1FACB5CD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="00846726" w:rsidRPr="001A271B">
          <w:rPr>
            <w:rStyle w:val="af6"/>
            <w:noProof/>
          </w:rPr>
          <w:t>3 Блок-схема алгоритма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_Toc211205791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E7926C8" w14:textId="7AB9CB76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="00846726" w:rsidRPr="001A271B">
          <w:rPr>
            <w:rStyle w:val="af6"/>
            <w:noProof/>
          </w:rPr>
          <w:t>4 Текст программы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_Toc211205792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48D18DFD" w14:textId="0A54C5D1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="00846726" w:rsidRPr="001A271B">
          <w:rPr>
            <w:rStyle w:val="af6"/>
            <w:noProof/>
          </w:rPr>
          <w:t>5 Тестовые примеры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_Toc211205793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2A40F9C1" w14:textId="14E19C54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="00846726" w:rsidRPr="001A271B">
          <w:rPr>
            <w:rStyle w:val="af6"/>
            <w:noProof/>
          </w:rPr>
          <w:t>6 Вывод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_Toc211205794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6</w:t>
        </w:r>
        <w:r w:rsidR="00846726"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Toc211205791"/>
      <w:bookmarkStart w:id="4" w:name="_Hlk207925517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3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6743A482" w:rsidR="00EA2F57" w:rsidRPr="00EA2F57" w:rsidRDefault="008F067E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90B07CA" wp14:editId="35BC389C">
            <wp:extent cx="6007705" cy="8313420"/>
            <wp:effectExtent l="0" t="0" r="0" b="0"/>
            <wp:docPr id="6" name="Рисунок 6" descr="Изображение выглядит как диаграмма, Технический чертеж, План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Технический чертеж, План, зарисовка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698" cy="83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02CE284A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14EA7D1B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4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59ED" w14:textId="77777777" w:rsidR="00351F64" w:rsidRDefault="00351F64">
      <w:r>
        <w:separator/>
      </w:r>
    </w:p>
  </w:endnote>
  <w:endnote w:type="continuationSeparator" w:id="0">
    <w:p w14:paraId="56C1E61D" w14:textId="77777777" w:rsidR="00351F64" w:rsidRDefault="0035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0C21" w14:textId="77777777" w:rsidR="00351F64" w:rsidRDefault="00351F64">
      <w:r>
        <w:separator/>
      </w:r>
    </w:p>
  </w:footnote>
  <w:footnote w:type="continuationSeparator" w:id="0">
    <w:p w14:paraId="1BEDCA14" w14:textId="77777777" w:rsidR="00351F64" w:rsidRDefault="0035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47991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1F64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67CE6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00C8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B3F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067E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966FC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4078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16689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D5227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0D32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C4A17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1DED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2025-10-24T15:13:00Z</dcterms:created>
  <dcterms:modified xsi:type="dcterms:W3CDTF">2025-10-24T15:13:00Z</dcterms:modified>
</cp:coreProperties>
</file>