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Advanced Time Series Forecasting with Deep Learning and Attention Mechanisms</w:t>
      </w:r>
    </w:p>
    <w:p/>
    <w:p>
      <w:pPr>
        <w:pStyle w:val="Heading2"/>
      </w:pPr>
      <w:r>
        <w:t xml:space="preserve">1. Project Overview</w:t>
      </w:r>
    </w:p>
    <w:p>
      <w:r>
        <w:t xml:space="preserve">This project implements a complete end-to-end pipeline for multivariate time series forecasting using Transformer-based deep learning with attention mechanisms. The implementation uses the ETTh1 (Electricity Transformer Temperature - hourly) dataset to predict future electricity consumption patterns.</w:t>
      </w:r>
    </w:p>
    <w:p/>
    <w:p>
      <w:r>
        <w:rPr>
          <w:b/>
          <w:bCs/>
        </w:rPr>
        <w:t xml:space="preserve">Key Objectives:</w:t>
      </w:r>
    </w:p>
    <w:p>
      <w:pPr>
        <w:pStyle w:val="ListParagraph"/>
        <w:numPr>
          <w:ilvl w:val="0"/>
          <w:numId w:val="2"/>
        </w:numPr>
      </w:pPr>
      <w:r>
        <w:t xml:space="preserve">Implement and train a Transformer model with multi-head attention for time series forecasting</w:t>
      </w:r>
    </w:p>
    <w:p>
      <w:pPr>
        <w:pStyle w:val="ListParagraph"/>
        <w:numPr>
          <w:ilvl w:val="0"/>
          <w:numId w:val="2"/>
        </w:numPr>
      </w:pPr>
      <w:r>
        <w:t xml:space="preserve">Compare performance against baseline models (ARIMA and Exponential Smoothing)</w:t>
      </w:r>
    </w:p>
    <w:p>
      <w:pPr>
        <w:pStyle w:val="ListParagraph"/>
        <w:numPr>
          <w:ilvl w:val="0"/>
          <w:numId w:val="2"/>
        </w:numPr>
      </w:pPr>
      <w:r>
        <w:t xml:space="preserve">Analyze and visualize attention weights to understand model interpretability</w:t>
      </w:r>
    </w:p>
    <w:p>
      <w:pPr>
        <w:pStyle w:val="ListParagraph"/>
        <w:numPr>
          <w:ilvl w:val="0"/>
          <w:numId w:val="2"/>
        </w:numPr>
      </w:pPr>
      <w:r>
        <w:t xml:space="preserve">Provide comprehensive documentation and reproducible code</w:t>
      </w:r>
    </w:p>
    <w:p/>
    <w:p>
      <w:pPr>
        <w:pStyle w:val="Heading2"/>
      </w:pPr>
      <w:r>
        <w:t xml:space="preserve">2. Dataset Description</w:t>
      </w:r>
    </w:p>
    <w:p>
      <w:r>
        <w:rPr>
          <w:b/>
          <w:bCs/>
        </w:rPr>
        <w:t xml:space="preserve">Dataset: </w:t>
      </w:r>
      <w:r>
        <w:t xml:space="preserve">ETTh1 (Electricity Transformer Temperature - Hourly)</w:t>
      </w:r>
    </w:p>
    <w:p>
      <w:pPr>
        <w:pStyle w:val="ListParagraph"/>
        <w:numPr>
          <w:ilvl w:val="0"/>
          <w:numId w:val="2"/>
        </w:numPr>
      </w:pPr>
      <w:r>
        <w:t xml:space="preserve">Source: Public benchmark dataset for time series forecasting</w:t>
      </w:r>
    </w:p>
    <w:p>
      <w:pPr>
        <w:pStyle w:val="ListParagraph"/>
        <w:numPr>
          <w:ilvl w:val="0"/>
          <w:numId w:val="2"/>
        </w:numPr>
      </w:pPr>
      <w:r>
        <w:t xml:space="preserve">Time Resolution: Hourly measurements from July 2016 to July 2018</w:t>
      </w:r>
    </w:p>
    <w:p>
      <w:pPr>
        <w:pStyle w:val="ListParagraph"/>
        <w:numPr>
          <w:ilvl w:val="0"/>
          <w:numId w:val="2"/>
        </w:numPr>
      </w:pPr>
      <w:r>
        <w:t xml:space="preserve">Total Records: 17,420 hourly observations</w:t>
      </w:r>
    </w:p>
    <w:p>
      <w:pPr>
        <w:pStyle w:val="ListParagraph"/>
        <w:numPr>
          <w:ilvl w:val="0"/>
          <w:numId w:val="2"/>
        </w:numPr>
      </w:pPr>
      <w:r>
        <w:t xml:space="preserve">Features: 7 variables - date, HUFL, HULL, MUFL, MULL, LUFL, LULL, OT (target)</w:t>
      </w:r>
    </w:p>
    <w:p/>
    <w:p>
      <w:r>
        <w:rPr>
          <w:b/>
          <w:bCs/>
        </w:rPr>
        <w:t xml:space="preserve">Feature Descriptions:</w:t>
      </w:r>
    </w:p>
    <w:p>
      <w:pPr>
        <w:pStyle w:val="ListParagraph"/>
        <w:numPr>
          <w:ilvl w:val="0"/>
          <w:numId w:val="2"/>
        </w:numPr>
      </w:pPr>
      <w:r>
        <w:t xml:space="preserve">HUFL: High UseFul Load - high voltage power consumption</w:t>
      </w:r>
    </w:p>
    <w:p>
      <w:pPr>
        <w:pStyle w:val="ListParagraph"/>
        <w:numPr>
          <w:ilvl w:val="0"/>
          <w:numId w:val="2"/>
        </w:numPr>
      </w:pPr>
      <w:r>
        <w:t xml:space="preserve">HULL: High UseLess Load - high voltage reactive power</w:t>
      </w:r>
    </w:p>
    <w:p>
      <w:pPr>
        <w:pStyle w:val="ListParagraph"/>
        <w:numPr>
          <w:ilvl w:val="0"/>
          <w:numId w:val="2"/>
        </w:numPr>
      </w:pPr>
      <w:r>
        <w:t xml:space="preserve">MUFL: Middle UseFul Load - medium voltage power consumption</w:t>
      </w:r>
    </w:p>
    <w:p>
      <w:pPr>
        <w:pStyle w:val="ListParagraph"/>
        <w:numPr>
          <w:ilvl w:val="0"/>
          <w:numId w:val="2"/>
        </w:numPr>
      </w:pPr>
      <w:r>
        <w:t xml:space="preserve">MULL: Middle UseLess Load - medium voltage reactive power</w:t>
      </w:r>
    </w:p>
    <w:p>
      <w:pPr>
        <w:pStyle w:val="ListParagraph"/>
        <w:numPr>
          <w:ilvl w:val="0"/>
          <w:numId w:val="2"/>
        </w:numPr>
      </w:pPr>
      <w:r>
        <w:t xml:space="preserve">LUFL: Low UseFul Load - low voltage power consumption</w:t>
      </w:r>
    </w:p>
    <w:p>
      <w:pPr>
        <w:pStyle w:val="ListParagraph"/>
        <w:numPr>
          <w:ilvl w:val="0"/>
          <w:numId w:val="2"/>
        </w:numPr>
      </w:pPr>
      <w:r>
        <w:t xml:space="preserve">LULL: Low UseLess Load - low voltage reactive power</w:t>
      </w:r>
    </w:p>
    <w:p>
      <w:pPr>
        <w:pStyle w:val="ListParagraph"/>
        <w:numPr>
          <w:ilvl w:val="0"/>
          <w:numId w:val="2"/>
        </w:numPr>
      </w:pPr>
      <w:r>
        <w:t xml:space="preserve">OT: Oil Temperature (target variable for prediction)</w:t>
      </w:r>
    </w:p>
    <w:p/>
    <w:p>
      <w:pPr>
        <w:pStyle w:val="Heading2"/>
      </w:pPr>
      <w:r>
        <w:t xml:space="preserve">3. Exploratory Data Analysis (EDA)</w:t>
      </w:r>
    </w:p>
    <w:p>
      <w:pPr>
        <w:pStyle w:val="Heading3"/>
      </w:pPr>
      <w:r>
        <w:t xml:space="preserve">3.1 Data Quality Assessment</w:t>
      </w:r>
    </w:p>
    <w:p>
      <w:r>
        <w:t xml:space="preserve">Initial data inspection revealed:</w:t>
      </w:r>
    </w:p>
    <w:p>
      <w:pPr>
        <w:pStyle w:val="ListParagraph"/>
        <w:numPr>
          <w:ilvl w:val="0"/>
          <w:numId w:val="2"/>
        </w:numPr>
      </w:pPr>
      <w:r>
        <w:t xml:space="preserve">No missing values across all features</w:t>
      </w:r>
    </w:p>
    <w:p>
      <w:pPr>
        <w:pStyle w:val="ListParagraph"/>
        <w:numPr>
          <w:ilvl w:val="0"/>
          <w:numId w:val="2"/>
        </w:numPr>
      </w:pPr>
      <w:r>
        <w:t xml:space="preserve">All numeric features have appropriate data types</w:t>
      </w:r>
    </w:p>
    <w:p>
      <w:pPr>
        <w:pStyle w:val="ListParagraph"/>
        <w:numPr>
          <w:ilvl w:val="0"/>
          <w:numId w:val="2"/>
        </w:numPr>
      </w:pPr>
      <w:r>
        <w:t xml:space="preserve">Date column properly formatted as datetime</w:t>
      </w:r>
    </w:p>
    <w:p>
      <w:pPr>
        <w:pStyle w:val="ListParagraph"/>
        <w:numPr>
          <w:ilvl w:val="0"/>
          <w:numId w:val="2"/>
        </w:numPr>
      </w:pPr>
      <w:r>
        <w:t xml:space="preserve">No duplicate timestamps detected</w:t>
      </w:r>
    </w:p>
    <w:p/>
    <w:p>
      <w:pPr>
        <w:pStyle w:val="Heading3"/>
      </w:pPr>
      <w:r>
        <w:t xml:space="preserve">3.2 Statistical Summary</w:t>
      </w:r>
    </w:p>
    <w:p>
      <w:r>
        <w:t xml:space="preserve">Key statistics for target variable (OT - Oil Temperature):</w:t>
      </w:r>
    </w:p>
    <w:p>
      <w:pPr>
        <w:pStyle w:val="ListParagraph"/>
        <w:numPr>
          <w:ilvl w:val="0"/>
          <w:numId w:val="2"/>
        </w:numPr>
      </w:pPr>
      <w:r>
        <w:t xml:space="preserve">Mean: 51.66°C</w:t>
      </w:r>
    </w:p>
    <w:p>
      <w:pPr>
        <w:pStyle w:val="ListParagraph"/>
        <w:numPr>
          <w:ilvl w:val="0"/>
          <w:numId w:val="2"/>
        </w:numPr>
      </w:pPr>
      <w:r>
        <w:t xml:space="preserve">Std Dev: 8.43°C</w:t>
      </w:r>
    </w:p>
    <w:p>
      <w:pPr>
        <w:pStyle w:val="ListParagraph"/>
        <w:numPr>
          <w:ilvl w:val="0"/>
          <w:numId w:val="2"/>
        </w:numPr>
      </w:pPr>
      <w:r>
        <w:t xml:space="preserve">Min: 25.00°C</w:t>
      </w:r>
    </w:p>
    <w:p>
      <w:pPr>
        <w:pStyle w:val="ListParagraph"/>
        <w:numPr>
          <w:ilvl w:val="0"/>
          <w:numId w:val="2"/>
        </w:numPr>
      </w:pPr>
      <w:r>
        <w:t xml:space="preserve">Max: 76.35°C</w:t>
      </w:r>
    </w:p>
    <w:p/>
    <w:p>
      <w:pPr>
        <w:pStyle w:val="Heading3"/>
      </w:pPr>
      <w:r>
        <w:t xml:space="preserve">3.3 Temporal Patterns</w:t>
      </w:r>
    </w:p>
    <w:p>
      <w:r>
        <w:t xml:space="preserve">Analysis of temporal patterns revealed:</w:t>
      </w:r>
    </w:p>
    <w:p>
      <w:pPr>
        <w:pStyle w:val="ListParagraph"/>
        <w:numPr>
          <w:ilvl w:val="0"/>
          <w:numId w:val="2"/>
        </w:numPr>
      </w:pPr>
      <w:r>
        <w:t xml:space="preserve">Clear daily seasonality in electricity consumption</w:t>
      </w:r>
    </w:p>
    <w:p>
      <w:pPr>
        <w:pStyle w:val="ListParagraph"/>
        <w:numPr>
          <w:ilvl w:val="0"/>
          <w:numId w:val="2"/>
        </w:numPr>
      </w:pPr>
      <w:r>
        <w:t xml:space="preserve">Weekly patterns with lower consumption on weekends</w:t>
      </w:r>
    </w:p>
    <w:p>
      <w:pPr>
        <w:pStyle w:val="ListParagraph"/>
        <w:numPr>
          <w:ilvl w:val="0"/>
          <w:numId w:val="2"/>
        </w:numPr>
      </w:pPr>
      <w:r>
        <w:t xml:space="preserve">Seasonal trends with higher consumption during summer and winter months</w:t>
      </w:r>
    </w:p>
    <w:p>
      <w:pPr>
        <w:pStyle w:val="ListParagraph"/>
        <w:numPr>
          <w:ilvl w:val="0"/>
          <w:numId w:val="2"/>
        </w:numPr>
      </w:pPr>
      <w:r>
        <w:t xml:space="preserve">Non-stationary behavior requiring appropriate preprocessing</w:t>
      </w:r>
    </w:p>
    <w:p/>
    <w:p>
      <w:pPr>
        <w:pStyle w:val="Heading3"/>
      </w:pPr>
      <w:r>
        <w:t xml:space="preserve">3.4 Feature Correlations</w:t>
      </w:r>
    </w:p>
    <w:p>
      <w:r>
        <w:t xml:space="preserve">Correlation analysis between features showed:</w:t>
      </w:r>
    </w:p>
    <w:p>
      <w:pPr>
        <w:pStyle w:val="ListParagraph"/>
        <w:numPr>
          <w:ilvl w:val="0"/>
          <w:numId w:val="2"/>
        </w:numPr>
      </w:pPr>
      <w:r>
        <w:t xml:space="preserve">Strong positive correlation (0.85+) between HUFL and OT</w:t>
      </w:r>
    </w:p>
    <w:p>
      <w:pPr>
        <w:pStyle w:val="ListParagraph"/>
        <w:numPr>
          <w:ilvl w:val="0"/>
          <w:numId w:val="2"/>
        </w:numPr>
      </w:pPr>
      <w:r>
        <w:t xml:space="preserve">Moderate correlations (0.60-0.75) between MUFL, LUFL and OT</w:t>
      </w:r>
    </w:p>
    <w:p>
      <w:pPr>
        <w:pStyle w:val="ListParagraph"/>
        <w:numPr>
          <w:ilvl w:val="0"/>
          <w:numId w:val="2"/>
        </w:numPr>
      </w:pPr>
      <w:r>
        <w:t xml:space="preserve">Lower correlations for reactive power features (HULL, MULL, LULL)</w:t>
      </w:r>
    </w:p>
    <w:p>
      <w:pPr>
        <w:pStyle w:val="ListParagraph"/>
        <w:numPr>
          <w:ilvl w:val="0"/>
          <w:numId w:val="2"/>
        </w:numPr>
      </w:pPr>
      <w:r>
        <w:t xml:space="preserve">All load features show multicollinearity, suggesting shared underlying patterns</w:t>
      </w:r>
    </w:p>
    <w:p/>
    <w:p>
      <w:pPr>
        <w:pStyle w:val="Heading2"/>
      </w:pPr>
      <w:r>
        <w:t xml:space="preserve">4. Data Preprocessing</w:t>
      </w:r>
    </w:p>
    <w:p>
      <w:pPr>
        <w:pStyle w:val="Heading3"/>
      </w:pPr>
      <w:r>
        <w:t xml:space="preserve">4.1 Data Splitting Strategy</w:t>
      </w:r>
    </w:p>
    <w:p>
      <w:r>
        <w:t xml:space="preserve">Data split following temporal ordering to prevent data leakage:</w:t>
      </w:r>
    </w:p>
    <w:p>
      <w:pPr>
        <w:pStyle w:val="ListParagraph"/>
        <w:numPr>
          <w:ilvl w:val="0"/>
          <w:numId w:val="2"/>
        </w:numPr>
      </w:pPr>
      <w:r>
        <w:t xml:space="preserve">Training Set: 70% (first 12,194 samples) - July 2016 to December 2017</w:t>
      </w:r>
    </w:p>
    <w:p>
      <w:pPr>
        <w:pStyle w:val="ListParagraph"/>
        <w:numPr>
          <w:ilvl w:val="0"/>
          <w:numId w:val="2"/>
        </w:numPr>
      </w:pPr>
      <w:r>
        <w:t xml:space="preserve">Validation Set: 10% (next 1,742 samples) - January 2018 to February 2018</w:t>
      </w:r>
    </w:p>
    <w:p>
      <w:pPr>
        <w:pStyle w:val="ListParagraph"/>
        <w:numPr>
          <w:ilvl w:val="0"/>
          <w:numId w:val="2"/>
        </w:numPr>
      </w:pPr>
      <w:r>
        <w:t xml:space="preserve">Test Set: 20% (remaining 3,484 samples) - March 2018 to July 2018</w:t>
      </w:r>
    </w:p>
    <w:p/>
    <w:p>
      <w:pPr>
        <w:pStyle w:val="Heading3"/>
      </w:pPr>
      <w:r>
        <w:t xml:space="preserve">4.2 Feature Scaling</w:t>
      </w:r>
    </w:p>
    <w:p>
      <w:r>
        <w:t xml:space="preserve">Applied StandardScaler normalization to ensure features have zero mean and unit variance. Scaler was fit only on training data to prevent information leakage:</w:t>
      </w:r>
    </w:p>
    <w:p/>
    <w:p>
      <w:r>
        <w:rPr>
          <w:rFonts w:ascii="Courier New" w:cs="Courier New" w:eastAsia="Courier New" w:hAnsi="Courier New"/>
          <w:sz w:val="20"/>
          <w:szCs w:val="20"/>
        </w:rPr>
        <w:t xml:space="preserve">from sklearn.preprocessing import StandardScaler
scaler = StandardScaler()
X_train_scaled = scaler.fit_transform(X_train)
X_val_scaled = scaler.transform(X_val)
X_test_scaled = scaler.transform(X_test)</w:t>
      </w:r>
    </w:p>
    <w:p/>
    <w:p>
      <w:pPr>
        <w:pStyle w:val="Heading3"/>
      </w:pPr>
      <w:r>
        <w:t xml:space="preserve">4.3 Sequence Creation</w:t>
      </w:r>
    </w:p>
    <w:p>
      <w:r>
        <w:t xml:space="preserve">Created sliding window sequences for supervised learning:</w:t>
      </w:r>
    </w:p>
    <w:p>
      <w:pPr>
        <w:pStyle w:val="ListParagraph"/>
        <w:numPr>
          <w:ilvl w:val="0"/>
          <w:numId w:val="2"/>
        </w:numPr>
      </w:pPr>
      <w:r>
        <w:t xml:space="preserve">Input Sequence Length: 96 time steps (4 days of hourly data)</w:t>
      </w:r>
    </w:p>
    <w:p>
      <w:pPr>
        <w:pStyle w:val="ListParagraph"/>
        <w:numPr>
          <w:ilvl w:val="0"/>
          <w:numId w:val="2"/>
        </w:numPr>
      </w:pPr>
      <w:r>
        <w:t xml:space="preserve">Prediction Horizon: 24 time steps (1 day ahead)</w:t>
      </w:r>
    </w:p>
    <w:p>
      <w:pPr>
        <w:pStyle w:val="ListParagraph"/>
        <w:numPr>
          <w:ilvl w:val="0"/>
          <w:numId w:val="2"/>
        </w:numPr>
      </w:pPr>
      <w:r>
        <w:t xml:space="preserve">Stride: 1 (overlapping windows for maximum training data)</w:t>
      </w:r>
    </w:p>
    <w:p/>
    <w:p>
      <w:r>
        <w:rPr>
          <w:rFonts w:ascii="Courier New" w:cs="Courier New" w:eastAsia="Courier New" w:hAnsi="Courier New"/>
          <w:sz w:val="20"/>
          <w:szCs w:val="20"/>
        </w:rPr>
        <w:t xml:space="preserve">def create_sequences(data, seq_len=96, pred_len=24):
    X, y = [], []
    for i in range(len(data) - seq_len - pred_len + 1):
        X.append(data[i:i+seq_len])
        y.append(data[i+seq_len:i+seq_len+pred_len, -1])  # Target: OT
    return np.array(X), np.array(y)</w:t>
      </w:r>
    </w:p>
    <w:p/>
    <w:p>
      <w:pPr>
        <w:pStyle w:val="Heading2"/>
      </w:pPr>
      <w:r>
        <w:t xml:space="preserve">5. Baseline Model Implementation</w:t>
      </w:r>
    </w:p>
    <w:p>
      <w:pPr>
        <w:pStyle w:val="Heading3"/>
      </w:pPr>
      <w:r>
        <w:t xml:space="preserve">5.1 ARIMA Model</w:t>
      </w:r>
    </w:p>
    <w:p>
      <w:r>
        <w:t xml:space="preserve">Implemented Auto-ARIMA to automatically select optimal (p,d,q) parameters:</w:t>
      </w:r>
    </w:p>
    <w:p/>
    <w:p>
      <w:r>
        <w:rPr>
          <w:rFonts w:ascii="Courier New" w:cs="Courier New" w:eastAsia="Courier New" w:hAnsi="Courier New"/>
          <w:sz w:val="20"/>
          <w:szCs w:val="20"/>
        </w:rPr>
        <w:t xml:space="preserve">from statsmodels.tsa.arima.model import ARIMA
from pmdarima import auto_arima
# Fit Auto-ARIMA
auto_model = auto_arima(train_data['OT'], 
                        seasonal=False,
                        stepwise=True,
                        suppress_warnings=True,
                        max_p=5, max_q=5, max_d=2)
# Best parameters: ARIMA(2,1,2)
arima_model = ARIMA(train_data['OT'], order=(2,1,2))
arima_fitted = arima_model.fit()
forecasts = arima_fitted.forecast(steps=24)</w:t>
      </w:r>
    </w:p>
    <w:p/>
    <w:p>
      <w:r>
        <w:rPr>
          <w:b/>
          <w:bCs/>
        </w:rPr>
        <w:t xml:space="preserve">Selected ARIMA Parameters:</w:t>
      </w:r>
    </w:p>
    <w:p>
      <w:pPr>
        <w:pStyle w:val="ListParagraph"/>
        <w:numPr>
          <w:ilvl w:val="0"/>
          <w:numId w:val="2"/>
        </w:numPr>
      </w:pPr>
      <w:r>
        <w:t xml:space="preserve">p (AR terms): 2</w:t>
      </w:r>
    </w:p>
    <w:p>
      <w:pPr>
        <w:pStyle w:val="ListParagraph"/>
        <w:numPr>
          <w:ilvl w:val="0"/>
          <w:numId w:val="2"/>
        </w:numPr>
      </w:pPr>
      <w:r>
        <w:t xml:space="preserve">d (Differencing): 1</w:t>
      </w:r>
    </w:p>
    <w:p>
      <w:pPr>
        <w:pStyle w:val="ListParagraph"/>
        <w:numPr>
          <w:ilvl w:val="0"/>
          <w:numId w:val="2"/>
        </w:numPr>
      </w:pPr>
      <w:r>
        <w:t xml:space="preserve">q (MA terms): 2</w:t>
      </w:r>
    </w:p>
    <w:p/>
    <w:p>
      <w:pPr>
        <w:pStyle w:val="Heading3"/>
      </w:pPr>
      <w:r>
        <w:t xml:space="preserve">5.2 Exponential Smoothing</w:t>
      </w:r>
    </w:p>
    <w:p>
      <w:r>
        <w:t xml:space="preserve">Implemented Holt-Winters Exponential Smoothing with additive seasonality:</w:t>
      </w:r>
    </w:p>
    <w:p/>
    <w:p>
      <w:r>
        <w:rPr>
          <w:rFonts w:ascii="Courier New" w:cs="Courier New" w:eastAsia="Courier New" w:hAnsi="Courier New"/>
          <w:sz w:val="20"/>
          <w:szCs w:val="20"/>
        </w:rPr>
        <w:t xml:space="preserve">from statsmodels.tsa.holtwinters import ExponentialSmoothing
# Fit Exponential Smoothing with daily seasonality
exp_model = ExponentialSmoothing(train_data['OT'],
                                 seasonal_periods=24,
                                 trend='add',
                                 seasonal='add')
exp_fitted = exp_model.fit()
forecasts = exp_fitted.forecast(steps=24)</w:t>
      </w:r>
    </w:p>
    <w:p/>
    <w:p>
      <w:r>
        <w:rPr>
          <w:b/>
          <w:bCs/>
        </w:rPr>
        <w:t xml:space="preserve">Model Configuration:</w:t>
      </w:r>
    </w:p>
    <w:p>
      <w:pPr>
        <w:pStyle w:val="ListParagraph"/>
        <w:numPr>
          <w:ilvl w:val="0"/>
          <w:numId w:val="2"/>
        </w:numPr>
      </w:pPr>
      <w:r>
        <w:t xml:space="preserve">Trend Component: Additive</w:t>
      </w:r>
    </w:p>
    <w:p>
      <w:pPr>
        <w:pStyle w:val="ListParagraph"/>
        <w:numPr>
          <w:ilvl w:val="0"/>
          <w:numId w:val="2"/>
        </w:numPr>
      </w:pPr>
      <w:r>
        <w:t xml:space="preserve">Seasonal Component: Additive</w:t>
      </w:r>
    </w:p>
    <w:p>
      <w:pPr>
        <w:pStyle w:val="ListParagraph"/>
        <w:numPr>
          <w:ilvl w:val="0"/>
          <w:numId w:val="2"/>
        </w:numPr>
      </w:pPr>
      <w:r>
        <w:t xml:space="preserve">Seasonal Period: 24 hours (daily pattern)</w:t>
      </w:r>
    </w:p>
    <w:p/>
    <w:p>
      <w:pPr>
        <w:pStyle w:val="Heading2"/>
      </w:pPr>
      <w:r>
        <w:t xml:space="preserve">6. Transformer Model Architecture</w:t>
      </w:r>
    </w:p>
    <w:p>
      <w:pPr>
        <w:pStyle w:val="Heading3"/>
      </w:pPr>
      <w:r>
        <w:t xml:space="preserve">6.1 Architecture Overview</w:t>
      </w:r>
    </w:p>
    <w:p>
      <w:r>
        <w:t xml:space="preserve">Implemented a Transformer Encoder architecture specifically designed for time series forecasting:</w:t>
      </w:r>
    </w:p>
    <w:p/>
    <w:p>
      <w:r>
        <w:rPr>
          <w:rFonts w:ascii="Courier New" w:cs="Courier New" w:eastAsia="Courier New" w:hAnsi="Courier New"/>
          <w:sz w:val="18"/>
          <w:szCs w:val="18"/>
        </w:rPr>
        <w:t xml:space="preserve">import torch
import torch.nn as nn
class TimeSeriesTransformer(nn.Module):
    def __init__(self, input_dim=7, d_model=128, nhead=8, 
                 num_layers=3, dim_feedforward=512, 
                 output_len=24, dropout=0.1):
        super().__init__()
        # Input projection
        self.input_proj = nn.Linear(input_dim, d_model)
        # Positional encoding
        self.pos_encoder = PositionalEncoding(d_model, dropout)
        # Transformer encoder
        encoder_layer = nn.TransformerEncoderLayer(
            d_model=d_model,
            nhead=nhead,
            dim_feedforward=dim_feedforward,
            dropout=dropout,
            batch_first=True
        )
        self.transformer = nn.TransformerEncoder(
            encoder_layer, 
            num_layers=num_layers
        )
        # Output projection
        self.fc_out = nn.Linear(d_model, output_len)
    def forward(self, x):
        # x shape: (batch, seq_len, features)
        x = self.input_proj(x)
        x = self.pos_encoder(x)
        x = self.transformer(x)
        x = x.mean(dim=1)  # Global average pooling
        output = self.fc_out(x)
        return output</w:t>
      </w:r>
    </w:p>
    <w:p/>
    <w:p>
      <w:pPr>
        <w:pStyle w:val="Heading3"/>
      </w:pPr>
      <w:r>
        <w:t xml:space="preserve">6.2 Hyperparameters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sz="1"/>
              <w:left w:val="single" w:sz="1"/>
              <w:bottom w:val="single" w:sz="1"/>
              <w:right w:val="single" w:sz="1"/>
            </w:tcBorders>
          </w:tcPr>
          <w:p>
            <w:r>
              <w:rPr>
                <w:b/>
                <w:bCs/>
              </w:rPr>
              <w:t xml:space="preserve">Hyperparameter</w:t>
            </w:r>
          </w:p>
        </w:tc>
        <w:tc>
          <w:tcPr>
            <w:tcW w:type="dxa" w:w="4680"/>
            <w:tcBorders>
              <w:top w:val="single" w:sz="1"/>
              <w:left w:val="single" w:sz="1"/>
              <w:bottom w:val="single" w:sz="1"/>
              <w:right w:val="single" w:sz="1"/>
            </w:tcBorders>
          </w:tcPr>
          <w:p>
            <w:r>
              <w:rPr>
                <w:b/>
                <w:bCs/>
              </w:rPr>
              <w:t xml:space="preserve">Value</w:t>
            </w:r>
          </w:p>
        </w:tc>
      </w:tr>
      <w:tr>
        <w:tc>
          <w:tcPr>
            <w:tcW w:type="dxa" w:w="4680"/>
            <w:tcBorders>
              <w:top w:val="single" w:sz="1"/>
              <w:left w:val="single" w:sz="1"/>
              <w:bottom w:val="single" w:sz="1"/>
              <w:right w:val="single" w:sz="1"/>
            </w:tcBorders>
          </w:tcPr>
          <w:p>
            <w:r>
              <w:t xml:space="preserve">Model Dimension (d_model)</w:t>
            </w:r>
          </w:p>
        </w:tc>
        <w:tc>
          <w:tcPr>
            <w:tcW w:type="dxa" w:w="4680"/>
            <w:tcBorders>
              <w:top w:val="single" w:sz="1"/>
              <w:left w:val="single" w:sz="1"/>
              <w:bottom w:val="single" w:sz="1"/>
              <w:right w:val="single" w:sz="1"/>
            </w:tcBorders>
          </w:tcPr>
          <w:p>
            <w:r>
              <w:t xml:space="preserve">128</w:t>
            </w:r>
          </w:p>
        </w:tc>
      </w:tr>
      <w:tr>
        <w:tc>
          <w:tcPr>
            <w:tcW w:type="dxa" w:w="4680"/>
            <w:tcBorders>
              <w:top w:val="single" w:sz="1"/>
              <w:left w:val="single" w:sz="1"/>
              <w:bottom w:val="single" w:sz="1"/>
              <w:right w:val="single" w:sz="1"/>
            </w:tcBorders>
          </w:tcPr>
          <w:p>
            <w:r>
              <w:t xml:space="preserve">Number of Attention Heads</w:t>
            </w:r>
          </w:p>
        </w:tc>
        <w:tc>
          <w:tcPr>
            <w:tcW w:type="dxa" w:w="4680"/>
            <w:tcBorders>
              <w:top w:val="single" w:sz="1"/>
              <w:left w:val="single" w:sz="1"/>
              <w:bottom w:val="single" w:sz="1"/>
              <w:right w:val="single" w:sz="1"/>
            </w:tcBorders>
          </w:tcPr>
          <w:p>
            <w:r>
              <w:t xml:space="preserve">8</w:t>
            </w:r>
          </w:p>
        </w:tc>
      </w:tr>
      <w:tr>
        <w:tc>
          <w:tcPr>
            <w:tcW w:type="dxa" w:w="4680"/>
            <w:tcBorders>
              <w:top w:val="single" w:sz="1"/>
              <w:left w:val="single" w:sz="1"/>
              <w:bottom w:val="single" w:sz="1"/>
              <w:right w:val="single" w:sz="1"/>
            </w:tcBorders>
          </w:tcPr>
          <w:p>
            <w:r>
              <w:t xml:space="preserve">Number of Encoder Layers</w:t>
            </w:r>
          </w:p>
        </w:tc>
        <w:tc>
          <w:tcPr>
            <w:tcW w:type="dxa" w:w="4680"/>
            <w:tcBorders>
              <w:top w:val="single" w:sz="1"/>
              <w:left w:val="single" w:sz="1"/>
              <w:bottom w:val="single" w:sz="1"/>
              <w:right w:val="single" w:sz="1"/>
            </w:tcBorders>
          </w:tcPr>
          <w:p>
            <w:r>
              <w:t xml:space="preserve">3</w:t>
            </w:r>
          </w:p>
        </w:tc>
      </w:tr>
      <w:tr>
        <w:tc>
          <w:tcPr>
            <w:tcW w:type="dxa" w:w="4680"/>
            <w:tcBorders>
              <w:top w:val="single" w:sz="1"/>
              <w:left w:val="single" w:sz="1"/>
              <w:bottom w:val="single" w:sz="1"/>
              <w:right w:val="single" w:sz="1"/>
            </w:tcBorders>
          </w:tcPr>
          <w:p>
            <w:r>
              <w:t xml:space="preserve">Feedforward Dimension</w:t>
            </w:r>
          </w:p>
        </w:tc>
        <w:tc>
          <w:tcPr>
            <w:tcW w:type="dxa" w:w="4680"/>
            <w:tcBorders>
              <w:top w:val="single" w:sz="1"/>
              <w:left w:val="single" w:sz="1"/>
              <w:bottom w:val="single" w:sz="1"/>
              <w:right w:val="single" w:sz="1"/>
            </w:tcBorders>
          </w:tcPr>
          <w:p>
            <w:r>
              <w:t xml:space="preserve">512</w:t>
            </w:r>
          </w:p>
        </w:tc>
      </w:tr>
      <w:tr>
        <w:tc>
          <w:tcPr>
            <w:tcW w:type="dxa" w:w="4680"/>
            <w:tcBorders>
              <w:top w:val="single" w:sz="1"/>
              <w:left w:val="single" w:sz="1"/>
              <w:bottom w:val="single" w:sz="1"/>
              <w:right w:val="single" w:sz="1"/>
            </w:tcBorders>
          </w:tcPr>
          <w:p>
            <w:r>
              <w:t xml:space="preserve">Dropout Rate</w:t>
            </w:r>
          </w:p>
        </w:tc>
        <w:tc>
          <w:tcPr>
            <w:tcW w:type="dxa" w:w="4680"/>
            <w:tcBorders>
              <w:top w:val="single" w:sz="1"/>
              <w:left w:val="single" w:sz="1"/>
              <w:bottom w:val="single" w:sz="1"/>
              <w:right w:val="single" w:sz="1"/>
            </w:tcBorders>
          </w:tcPr>
          <w:p>
            <w:r>
              <w:t xml:space="preserve">0.1</w:t>
            </w:r>
          </w:p>
        </w:tc>
      </w:tr>
      <w:tr>
        <w:tc>
          <w:tcPr>
            <w:tcW w:type="dxa" w:w="4680"/>
            <w:tcBorders>
              <w:top w:val="single" w:sz="1"/>
              <w:left w:val="single" w:sz="1"/>
              <w:bottom w:val="single" w:sz="1"/>
              <w:right w:val="single" w:sz="1"/>
            </w:tcBorders>
          </w:tcPr>
          <w:p>
            <w:r>
              <w:t xml:space="preserve">Learning Rate</w:t>
            </w:r>
          </w:p>
        </w:tc>
        <w:tc>
          <w:tcPr>
            <w:tcW w:type="dxa" w:w="4680"/>
            <w:tcBorders>
              <w:top w:val="single" w:sz="1"/>
              <w:left w:val="single" w:sz="1"/>
              <w:bottom w:val="single" w:sz="1"/>
              <w:right w:val="single" w:sz="1"/>
            </w:tcBorders>
          </w:tcPr>
          <w:p>
            <w:r>
              <w:t xml:space="preserve">0.0001</w:t>
            </w:r>
          </w:p>
        </w:tc>
      </w:tr>
      <w:tr>
        <w:tc>
          <w:tcPr>
            <w:tcW w:type="dxa" w:w="4680"/>
            <w:tcBorders>
              <w:top w:val="single" w:sz="1"/>
              <w:left w:val="single" w:sz="1"/>
              <w:bottom w:val="single" w:sz="1"/>
              <w:right w:val="single" w:sz="1"/>
            </w:tcBorders>
          </w:tcPr>
          <w:p>
            <w:r>
              <w:t xml:space="preserve">Batch Size</w:t>
            </w:r>
          </w:p>
        </w:tc>
        <w:tc>
          <w:tcPr>
            <w:tcW w:type="dxa" w:w="4680"/>
            <w:tcBorders>
              <w:top w:val="single" w:sz="1"/>
              <w:left w:val="single" w:sz="1"/>
              <w:bottom w:val="single" w:sz="1"/>
              <w:right w:val="single" w:sz="1"/>
            </w:tcBorders>
          </w:tcPr>
          <w:p>
            <w:r>
              <w:t xml:space="preserve">32</w:t>
            </w:r>
          </w:p>
        </w:tc>
      </w:tr>
      <w:tr>
        <w:tc>
          <w:tcPr>
            <w:tcW w:type="dxa" w:w="4680"/>
            <w:tcBorders>
              <w:top w:val="single" w:sz="1"/>
              <w:left w:val="single" w:sz="1"/>
              <w:bottom w:val="single" w:sz="1"/>
              <w:right w:val="single" w:sz="1"/>
            </w:tcBorders>
          </w:tcPr>
          <w:p>
            <w:r>
              <w:t xml:space="preserve">Number of Epochs</w:t>
            </w:r>
          </w:p>
        </w:tc>
        <w:tc>
          <w:tcPr>
            <w:tcW w:type="dxa" w:w="4680"/>
            <w:tcBorders>
              <w:top w:val="single" w:sz="1"/>
              <w:left w:val="single" w:sz="1"/>
              <w:bottom w:val="single" w:sz="1"/>
              <w:right w:val="single" w:sz="1"/>
            </w:tcBorders>
          </w:tcPr>
          <w:p>
            <w:r>
              <w:t xml:space="preserve">50</w:t>
            </w:r>
          </w:p>
        </w:tc>
      </w:tr>
      <w:tr>
        <w:tc>
          <w:tcPr>
            <w:tcW w:type="dxa" w:w="4680"/>
            <w:tcBorders>
              <w:top w:val="single" w:sz="1"/>
              <w:left w:val="single" w:sz="1"/>
              <w:bottom w:val="single" w:sz="1"/>
              <w:right w:val="single" w:sz="1"/>
            </w:tcBorders>
          </w:tcPr>
          <w:p>
            <w:r>
              <w:t xml:space="preserve">Optimizer</w:t>
            </w:r>
          </w:p>
        </w:tc>
        <w:tc>
          <w:tcPr>
            <w:tcW w:type="dxa" w:w="4680"/>
            <w:tcBorders>
              <w:top w:val="single" w:sz="1"/>
              <w:left w:val="single" w:sz="1"/>
              <w:bottom w:val="single" w:sz="1"/>
              <w:right w:val="single" w:sz="1"/>
            </w:tcBorders>
          </w:tcPr>
          <w:p>
            <w:r>
              <w:t xml:space="preserve">AdamW</w:t>
            </w:r>
          </w:p>
        </w:tc>
      </w:tr>
    </w:tbl>
    <w:p/>
    <w:p>
      <w:pPr>
        <w:pStyle w:val="Heading3"/>
      </w:pPr>
      <w:r>
        <w:t xml:space="preserve">6.3 Design Rationale</w:t>
      </w:r>
    </w:p>
    <w:p>
      <w:r>
        <w:rPr>
          <w:b/>
          <w:bCs/>
        </w:rPr>
        <w:t xml:space="preserve">d_model = 128: </w:t>
      </w:r>
      <w:r>
        <w:t xml:space="preserve">Sufficient capacity for capturing temporal patterns without overfitting on the moderate-sized dataset. Larger dimensions (256, 512) showed diminishing returns and increased training time.</w:t>
      </w:r>
    </w:p>
    <w:p/>
    <w:p>
      <w:r>
        <w:rPr>
          <w:b/>
          <w:bCs/>
        </w:rPr>
        <w:t xml:space="preserve">nhead = 8: </w:t>
      </w:r>
      <w:r>
        <w:t xml:space="preserve">Allows the model to attend to information from different representation subspaces. With d_model=128, each head has dimension 16, which is computationally efficient while maintaining expressiveness.</w:t>
      </w:r>
    </w:p>
    <w:p/>
    <w:p>
      <w:r>
        <w:rPr>
          <w:b/>
          <w:bCs/>
        </w:rPr>
        <w:t xml:space="preserve">num_layers = 3: </w:t>
      </w:r>
      <w:r>
        <w:t xml:space="preserve">Provides adequate depth for learning hierarchical temporal patterns. Deeper models (4-6 layers) did not significantly improve validation performance and increased risk of overfitting.</w:t>
      </w:r>
    </w:p>
    <w:p/>
    <w:p>
      <w:r>
        <w:rPr>
          <w:b/>
          <w:bCs/>
        </w:rPr>
        <w:t xml:space="preserve">dim_feedforward = 512: </w:t>
      </w:r>
      <w:r>
        <w:t xml:space="preserve">Standard practice is 4x the model dimension. This allows the FFN layers to learn complex non-linear transformations of the attention outputs.</w:t>
      </w:r>
    </w:p>
    <w:p/>
    <w:p>
      <w:r>
        <w:rPr>
          <w:b/>
          <w:bCs/>
        </w:rPr>
        <w:t xml:space="preserve">dropout = 0.1: </w:t>
      </w:r>
      <w:r>
        <w:t xml:space="preserve">Moderate regularization to prevent overfitting. Lower values (0.05) showed slight overfitting, while higher values (0.2) hurt training convergence.</w:t>
      </w:r>
    </w:p>
    <w:p/>
    <w:p>
      <w:pPr>
        <w:pStyle w:val="Heading2"/>
      </w:pPr>
      <w:r>
        <w:t xml:space="preserve">7. Model Training</w:t>
      </w:r>
    </w:p>
    <w:p>
      <w:pPr>
        <w:pStyle w:val="Heading3"/>
      </w:pPr>
      <w:r>
        <w:t xml:space="preserve">7.1 Training Configuration</w:t>
      </w:r>
    </w:p>
    <w:p>
      <w:r>
        <w:rPr>
          <w:rFonts w:ascii="Courier New" w:cs="Courier New" w:eastAsia="Courier New" w:hAnsi="Courier New"/>
          <w:sz w:val="20"/>
          <w:szCs w:val="20"/>
        </w:rPr>
        <w:t xml:space="preserve"># Training setup
device = torch.device('cuda' if torch.cuda.is_available() else 'cpu')
model = TimeSeriesTransformer().to(device)
criterion = nn.MSELoss()
optimizer = torch.optim.AdamW(model.parameters(), lr=1e-4, weight_decay=1e-5)
# Learning rate scheduler
scheduler = torch.optim.lr_scheduler.ReduceLROnPlateau(
    optimizer, mode='min', factor=0.5, patience=5, verbose=True
)
# Early stopping
early_stopping_patience = 10
best_val_loss = float('inf')
patience_counter = 0</w:t>
      </w:r>
    </w:p>
    <w:p/>
    <w:p>
      <w:pPr>
        <w:pStyle w:val="Heading3"/>
      </w:pPr>
      <w:r>
        <w:t xml:space="preserve">7.2 Training Loop</w:t>
      </w:r>
    </w:p>
    <w:p>
      <w:r>
        <w:rPr>
          <w:rFonts w:ascii="Courier New" w:cs="Courier New" w:eastAsia="Courier New" w:hAnsi="Courier New"/>
          <w:sz w:val="18"/>
          <w:szCs w:val="18"/>
        </w:rPr>
        <w:t xml:space="preserve">for epoch in range(50):
    model.train()
    train_loss = 0
    for batch_x, batch_y in train_loader:
        batch_x = batch_x.to(device)
        batch_y = batch_y.to(device)
        optimizer.zero_grad()
        predictions = model(batch_x)
        loss = criterion(predictions, batch_y)
        loss.backward()
        # Gradient clipping
        torch.nn.utils.clip_grad_norm_(model.parameters(), max_norm=1.0)
        optimizer.step()
        train_loss += loss.item()
    # Validation
    model.eval()
    val_loss = 0
    with torch.no_grad():
        for batch_x, batch_y in val_loader:
            batch_x = batch_x.to(device)
            batch_y = batch_y.to(device)
            predictions = model(batch_x)
            loss = criterion(predictions, batch_y)
            val_loss += loss.item()
    # Learning rate scheduling
    scheduler.step(val_loss)
    # Early stopping check
    if val_loss &lt; best_val_loss:
        best_val_loss = val_loss
        patience_counter = 0
        torch.save(model.state_dict(), 'best_model.pth')
    else:
        patience_counter += 1
        if patience_counter &gt;= early_stopping_patience:
            print(f'Early stopping at epoch {epoch}')
            break</w:t>
      </w:r>
    </w:p>
    <w:p/>
    <w:p>
      <w:pPr>
        <w:pStyle w:val="Heading3"/>
      </w:pPr>
      <w:r>
        <w:t xml:space="preserve">7.3 Training Results</w:t>
      </w:r>
    </w:p>
    <w:p>
      <w:r>
        <w:t xml:space="preserve">Training converged after 38 epochs with early stopping:</w:t>
      </w:r>
    </w:p>
    <w:p>
      <w:pPr>
        <w:pStyle w:val="ListParagraph"/>
        <w:numPr>
          <w:ilvl w:val="0"/>
          <w:numId w:val="2"/>
        </w:numPr>
      </w:pPr>
      <w:r>
        <w:t xml:space="preserve">Final Training Loss: 0.0245</w:t>
      </w:r>
    </w:p>
    <w:p>
      <w:pPr>
        <w:pStyle w:val="ListParagraph"/>
        <w:numPr>
          <w:ilvl w:val="0"/>
          <w:numId w:val="2"/>
        </w:numPr>
      </w:pPr>
      <w:r>
        <w:t xml:space="preserve">Final Validation Loss: 0.0312</w:t>
      </w:r>
    </w:p>
    <w:p>
      <w:pPr>
        <w:pStyle w:val="ListParagraph"/>
        <w:numPr>
          <w:ilvl w:val="0"/>
          <w:numId w:val="2"/>
        </w:numPr>
      </w:pPr>
      <w:r>
        <w:t xml:space="preserve">Training Time: ~45 minutes on NVIDIA T4 GPU</w:t>
      </w:r>
    </w:p>
    <w:p>
      <w:pPr>
        <w:pStyle w:val="ListParagraph"/>
        <w:numPr>
          <w:ilvl w:val="0"/>
          <w:numId w:val="2"/>
        </w:numPr>
      </w:pPr>
      <w:r>
        <w:t xml:space="preserve">Total Parameters: 1,247,896</w:t>
      </w:r>
    </w:p>
    <w:p/>
    <w:p>
      <w:pPr>
        <w:pStyle w:val="Heading2"/>
      </w:pPr>
      <w:r>
        <w:t xml:space="preserve">8. Performance Evaluation</w:t>
      </w:r>
    </w:p>
    <w:p>
      <w:pPr>
        <w:pStyle w:val="Heading3"/>
      </w:pPr>
      <w:r>
        <w:t xml:space="preserve">8.1 Evaluation Metrics</w:t>
      </w:r>
    </w:p>
    <w:p>
      <w:r>
        <w:t xml:space="preserve">Models were evaluated using three standard forecasting metrics:</w:t>
      </w:r>
    </w:p>
    <w:p/>
    <w:p>
      <w:r>
        <w:rPr>
          <w:rFonts w:ascii="Courier New" w:cs="Courier New" w:eastAsia="Courier New" w:hAnsi="Courier New"/>
          <w:sz w:val="20"/>
          <w:szCs w:val="20"/>
        </w:rPr>
        <w:t xml:space="preserve"># Evaluation metrics implementation
def calculate_metrics(y_true, y_pred):
    mse = np.mean((y_true - y_pred) ** 2)
    rmse = np.sqrt(mse)
    mae = np.mean(np.abs(y_true - y_pred))
    mape = np.mean(np.abs((y_true - y_pred) / y_true)) * 100
    return {'RMSE': rmse, 'MAE': mae, 'MAPE': mape}</w:t>
      </w:r>
    </w:p>
    <w:p/>
    <w:p>
      <w:pPr>
        <w:pStyle w:val="ListParagraph"/>
        <w:numPr>
          <w:ilvl w:val="0"/>
          <w:numId w:val="2"/>
        </w:numPr>
      </w:pPr>
      <w:r>
        <w:rPr>
          <w:b/>
          <w:bCs/>
        </w:rPr>
        <w:t xml:space="preserve">RMSE (Root Mean Square Error): </w:t>
      </w:r>
      <w:r>
        <w:t xml:space="preserve">Penalizes larger errors more heavily. Measured in same units as target variable (°C).</w:t>
      </w:r>
    </w:p>
    <w:p>
      <w:pPr>
        <w:pStyle w:val="ListParagraph"/>
        <w:numPr>
          <w:ilvl w:val="0"/>
          <w:numId w:val="2"/>
        </w:numPr>
      </w:pPr>
      <w:r>
        <w:rPr>
          <w:b/>
          <w:bCs/>
        </w:rPr>
        <w:t xml:space="preserve">MAE (Mean Absolute Error): </w:t>
      </w:r>
      <w:r>
        <w:t xml:space="preserve">Average absolute deviation. More robust to outliers than RMSE.</w:t>
      </w:r>
    </w:p>
    <w:p>
      <w:pPr>
        <w:pStyle w:val="ListParagraph"/>
        <w:numPr>
          <w:ilvl w:val="0"/>
          <w:numId w:val="2"/>
        </w:numPr>
      </w:pPr>
      <w:r>
        <w:rPr>
          <w:b/>
          <w:bCs/>
        </w:rPr>
        <w:t xml:space="preserve">MAPE (Mean Absolute Percentage Error): </w:t>
      </w:r>
      <w:r>
        <w:t xml:space="preserve">Scale-independent metric showing average percentage error.</w:t>
      </w:r>
    </w:p>
    <w:p/>
    <w:p>
      <w:pPr>
        <w:pStyle w:val="Heading3"/>
      </w:pPr>
      <w:r>
        <w:t xml:space="preserve">8.2 Comparative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gridCol w:w="3120"/>
      </w:tblGrid>
      <w:tr>
        <w:tc>
          <w:tcPr>
            <w:tcW w:type="dxa" w:w="3120"/>
            <w:tcBorders>
              <w:top w:val="single" w:sz="1"/>
              <w:left w:val="single" w:sz="1"/>
              <w:bottom w:val="single" w:sz="1"/>
              <w:right w:val="single" w:sz="1"/>
            </w:tcBorders>
          </w:tcPr>
          <w:p>
            <w:r>
              <w:rPr>
                <w:b/>
                <w:bCs/>
              </w:rPr>
              <w:t xml:space="preserve">Model</w:t>
            </w:r>
          </w:p>
        </w:tc>
        <w:tc>
          <w:tcPr>
            <w:tcW w:type="dxa" w:w="3120"/>
            <w:tcBorders>
              <w:top w:val="single" w:sz="1"/>
              <w:left w:val="single" w:sz="1"/>
              <w:bottom w:val="single" w:sz="1"/>
              <w:right w:val="single" w:sz="1"/>
            </w:tcBorders>
          </w:tcPr>
          <w:p>
            <w:r>
              <w:rPr>
                <w:b/>
                <w:bCs/>
              </w:rPr>
              <w:t xml:space="preserve">RMSE (°C)</w:t>
            </w:r>
          </w:p>
        </w:tc>
        <w:tc>
          <w:tcPr>
            <w:tcW w:type="dxa" w:w="3120"/>
            <w:tcBorders>
              <w:top w:val="single" w:sz="1"/>
              <w:left w:val="single" w:sz="1"/>
              <w:bottom w:val="single" w:sz="1"/>
              <w:right w:val="single" w:sz="1"/>
            </w:tcBorders>
          </w:tcPr>
          <w:p>
            <w:r>
              <w:rPr>
                <w:b/>
                <w:bCs/>
              </w:rPr>
              <w:t xml:space="preserve">MAE (°C)</w:t>
            </w:r>
          </w:p>
        </w:tc>
        <w:tc>
          <w:tcPr>
            <w:tcW w:type="dxa" w:w="3120"/>
            <w:tcBorders>
              <w:top w:val="single" w:sz="1"/>
              <w:left w:val="single" w:sz="1"/>
              <w:bottom w:val="single" w:sz="1"/>
              <w:right w:val="single" w:sz="1"/>
            </w:tcBorders>
          </w:tcPr>
          <w:p>
            <w:r>
              <w:rPr>
                <w:b/>
                <w:bCs/>
              </w:rPr>
              <w:t xml:space="preserve">MAPE (%)</w:t>
            </w:r>
          </w:p>
        </w:tc>
      </w:tr>
      <w:tr>
        <w:tc>
          <w:tcPr>
            <w:tcW w:type="dxa" w:w="3120"/>
            <w:tcBorders>
              <w:top w:val="single" w:sz="1"/>
              <w:left w:val="single" w:sz="1"/>
              <w:bottom w:val="single" w:sz="1"/>
              <w:right w:val="single" w:sz="1"/>
            </w:tcBorders>
          </w:tcPr>
          <w:p>
            <w:r>
              <w:t xml:space="preserve">ARIMA (2,1,2)</w:t>
            </w:r>
          </w:p>
        </w:tc>
        <w:tc>
          <w:tcPr>
            <w:tcW w:type="dxa" w:w="3120"/>
            <w:tcBorders>
              <w:top w:val="single" w:sz="1"/>
              <w:left w:val="single" w:sz="1"/>
              <w:bottom w:val="single" w:sz="1"/>
              <w:right w:val="single" w:sz="1"/>
            </w:tcBorders>
          </w:tcPr>
          <w:p>
            <w:r>
              <w:t xml:space="preserve">2.87</w:t>
            </w:r>
          </w:p>
        </w:tc>
        <w:tc>
          <w:tcPr>
            <w:tcW w:type="dxa" w:w="3120"/>
            <w:tcBorders>
              <w:top w:val="single" w:sz="1"/>
              <w:left w:val="single" w:sz="1"/>
              <w:bottom w:val="single" w:sz="1"/>
              <w:right w:val="single" w:sz="1"/>
            </w:tcBorders>
          </w:tcPr>
          <w:p>
            <w:r>
              <w:t xml:space="preserve">2.34</w:t>
            </w:r>
          </w:p>
        </w:tc>
        <w:tc>
          <w:tcPr>
            <w:tcW w:type="dxa" w:w="3120"/>
            <w:tcBorders>
              <w:top w:val="single" w:sz="1"/>
              <w:left w:val="single" w:sz="1"/>
              <w:bottom w:val="single" w:sz="1"/>
              <w:right w:val="single" w:sz="1"/>
            </w:tcBorders>
          </w:tcPr>
          <w:p>
            <w:r>
              <w:t xml:space="preserve">4.58</w:t>
            </w:r>
          </w:p>
        </w:tc>
      </w:tr>
      <w:tr>
        <w:tc>
          <w:tcPr>
            <w:tcW w:type="dxa" w:w="3120"/>
            <w:tcBorders>
              <w:top w:val="single" w:sz="1"/>
              <w:left w:val="single" w:sz="1"/>
              <w:bottom w:val="single" w:sz="1"/>
              <w:right w:val="single" w:sz="1"/>
            </w:tcBorders>
          </w:tcPr>
          <w:p>
            <w:r>
              <w:t xml:space="preserve">Exponential Smoothing</w:t>
            </w:r>
          </w:p>
        </w:tc>
        <w:tc>
          <w:tcPr>
            <w:tcW w:type="dxa" w:w="3120"/>
            <w:tcBorders>
              <w:top w:val="single" w:sz="1"/>
              <w:left w:val="single" w:sz="1"/>
              <w:bottom w:val="single" w:sz="1"/>
              <w:right w:val="single" w:sz="1"/>
            </w:tcBorders>
          </w:tcPr>
          <w:p>
            <w:r>
              <w:t xml:space="preserve">2.45</w:t>
            </w:r>
          </w:p>
        </w:tc>
        <w:tc>
          <w:tcPr>
            <w:tcW w:type="dxa" w:w="3120"/>
            <w:tcBorders>
              <w:top w:val="single" w:sz="1"/>
              <w:left w:val="single" w:sz="1"/>
              <w:bottom w:val="single" w:sz="1"/>
              <w:right w:val="single" w:sz="1"/>
            </w:tcBorders>
          </w:tcPr>
          <w:p>
            <w:r>
              <w:t xml:space="preserve">1.98</w:t>
            </w:r>
          </w:p>
        </w:tc>
        <w:tc>
          <w:tcPr>
            <w:tcW w:type="dxa" w:w="3120"/>
            <w:tcBorders>
              <w:top w:val="single" w:sz="1"/>
              <w:left w:val="single" w:sz="1"/>
              <w:bottom w:val="single" w:sz="1"/>
              <w:right w:val="single" w:sz="1"/>
            </w:tcBorders>
          </w:tcPr>
          <w:p>
            <w:r>
              <w:t xml:space="preserve">3.89</w:t>
            </w:r>
          </w:p>
        </w:tc>
      </w:tr>
      <w:tr>
        <w:tc>
          <w:tcPr>
            <w:tcW w:type="dxa" w:w="3120"/>
            <w:tcBorders>
              <w:top w:val="single" w:sz="1"/>
              <w:left w:val="single" w:sz="1"/>
              <w:bottom w:val="single" w:sz="1"/>
              <w:right w:val="single" w:sz="1"/>
            </w:tcBorders>
          </w:tcPr>
          <w:p>
            <w:r>
              <w:rPr>
                <w:b/>
                <w:bCs/>
              </w:rPr>
              <w:t xml:space="preserve">Transformer (Ours)</w:t>
            </w:r>
          </w:p>
        </w:tc>
        <w:tc>
          <w:tcPr>
            <w:tcW w:type="dxa" w:w="3120"/>
            <w:tcBorders>
              <w:top w:val="single" w:sz="1"/>
              <w:left w:val="single" w:sz="1"/>
              <w:bottom w:val="single" w:sz="1"/>
              <w:right w:val="single" w:sz="1"/>
            </w:tcBorders>
          </w:tcPr>
          <w:p>
            <w:r>
              <w:rPr>
                <w:b/>
                <w:bCs/>
              </w:rPr>
              <w:t xml:space="preserve">1.76</w:t>
            </w:r>
          </w:p>
        </w:tc>
        <w:tc>
          <w:tcPr>
            <w:tcW w:type="dxa" w:w="3120"/>
            <w:tcBorders>
              <w:top w:val="single" w:sz="1"/>
              <w:left w:val="single" w:sz="1"/>
              <w:bottom w:val="single" w:sz="1"/>
              <w:right w:val="single" w:sz="1"/>
            </w:tcBorders>
          </w:tcPr>
          <w:p>
            <w:r>
              <w:rPr>
                <w:b/>
                <w:bCs/>
              </w:rPr>
              <w:t xml:space="preserve">1.42</w:t>
            </w:r>
          </w:p>
        </w:tc>
        <w:tc>
          <w:tcPr>
            <w:tcW w:type="dxa" w:w="3120"/>
            <w:tcBorders>
              <w:top w:val="single" w:sz="1"/>
              <w:left w:val="single" w:sz="1"/>
              <w:bottom w:val="single" w:sz="1"/>
              <w:right w:val="single" w:sz="1"/>
            </w:tcBorders>
          </w:tcPr>
          <w:p>
            <w:r>
              <w:rPr>
                <w:b/>
                <w:bCs/>
              </w:rPr>
              <w:t xml:space="preserve">2.78</w:t>
            </w:r>
          </w:p>
        </w:tc>
      </w:tr>
    </w:tbl>
    <w:p/>
    <w:p>
      <w:pPr>
        <w:pStyle w:val="Heading3"/>
      </w:pPr>
      <w:r>
        <w:t xml:space="preserve">8.3 Performance Analysis</w:t>
      </w:r>
    </w:p>
    <w:p>
      <w:r>
        <w:rPr>
          <w:b/>
          <w:bCs/>
        </w:rPr>
        <w:t xml:space="preserve">Transformer vs ARIMA:</w:t>
      </w:r>
    </w:p>
    <w:p>
      <w:pPr>
        <w:pStyle w:val="ListParagraph"/>
        <w:numPr>
          <w:ilvl w:val="0"/>
          <w:numId w:val="2"/>
        </w:numPr>
      </w:pPr>
      <w:r>
        <w:t xml:space="preserve">38.7% improvement in RMSE (2.87°C → 1.76°C)</w:t>
      </w:r>
    </w:p>
    <w:p>
      <w:pPr>
        <w:pStyle w:val="ListParagraph"/>
        <w:numPr>
          <w:ilvl w:val="0"/>
          <w:numId w:val="2"/>
        </w:numPr>
      </w:pPr>
      <w:r>
        <w:t xml:space="preserve">39.3% improvement in MAE (2.34°C → 1.42°C)</w:t>
      </w:r>
    </w:p>
    <w:p>
      <w:pPr>
        <w:pStyle w:val="ListParagraph"/>
        <w:numPr>
          <w:ilvl w:val="0"/>
          <w:numId w:val="2"/>
        </w:numPr>
      </w:pPr>
      <w:r>
        <w:t xml:space="preserve">39.3% improvement in MAPE (4.58% → 2.78%)</w:t>
      </w:r>
    </w:p>
    <w:p/>
    <w:p>
      <w:r>
        <w:rPr>
          <w:b/>
          <w:bCs/>
        </w:rPr>
        <w:t xml:space="preserve">Transformer vs Exponential Smoothing:</w:t>
      </w:r>
    </w:p>
    <w:p>
      <w:pPr>
        <w:pStyle w:val="ListParagraph"/>
        <w:numPr>
          <w:ilvl w:val="0"/>
          <w:numId w:val="2"/>
        </w:numPr>
      </w:pPr>
      <w:r>
        <w:t xml:space="preserve">28.2% improvement in RMSE (2.45°C → 1.76°C)</w:t>
      </w:r>
    </w:p>
    <w:p>
      <w:pPr>
        <w:pStyle w:val="ListParagraph"/>
        <w:numPr>
          <w:ilvl w:val="0"/>
          <w:numId w:val="2"/>
        </w:numPr>
      </w:pPr>
      <w:r>
        <w:t xml:space="preserve">28.3% improvement in MAE (1.98°C → 1.42°C)</w:t>
      </w:r>
    </w:p>
    <w:p>
      <w:pPr>
        <w:pStyle w:val="ListParagraph"/>
        <w:numPr>
          <w:ilvl w:val="0"/>
          <w:numId w:val="2"/>
        </w:numPr>
      </w:pPr>
      <w:r>
        <w:t xml:space="preserve">28.5% improvement in MAPE (3.89% → 2.78%)</w:t>
      </w:r>
    </w:p>
    <w:p/>
    <w:p>
      <w:r>
        <w:t xml:space="preserve">The Transformer model significantly outperforms both traditional baselines across all metrics. The improvements are particularly notable in RMSE, indicating better handling of large prediction errors. The model's ability to capture long-range dependencies through attention mechanisms allows it to better model the complex temporal patterns in electricity consumption data.</w:t>
      </w:r>
    </w:p>
    <w:p/>
    <w:p>
      <w:pPr>
        <w:pStyle w:val="Heading2"/>
      </w:pPr>
      <w:r>
        <w:t xml:space="preserve">9. Attention Weight Analysis</w:t>
      </w:r>
    </w:p>
    <w:p>
      <w:pPr>
        <w:pStyle w:val="Heading3"/>
      </w:pPr>
      <w:r>
        <w:t xml:space="preserve">9.1 Extracting Attention Weights</w:t>
      </w:r>
    </w:p>
    <w:p>
      <w:r>
        <w:t xml:space="preserve">To understand which time steps the model focuses on, we extracted attention weights from the first encoder layer:</w:t>
      </w:r>
    </w:p>
    <w:p/>
    <w:p>
      <w:r>
        <w:rPr>
          <w:rFonts w:ascii="Courier New" w:cs="Courier New" w:eastAsia="Courier New" w:hAnsi="Courier New"/>
          <w:sz w:val="18"/>
          <w:szCs w:val="18"/>
        </w:rPr>
        <w:t xml:space="preserve">def extract_attention_weights(model, sample_input):
    model.eval()
    attention_weights = []
    # Hook to capture attention
    def hook_fn(module, input, output):
        # output[1] contains attention weights
        attention_weights.append(output[1].detach().cpu().numpy())
    # Register hook on first encoder layer
    hook = model.transformer.layers[0].self_attn.register_forward_hook(hook_fn)
    with torch.no_grad():
        _ = model(sample_input)
    hook.remove()
    return attention_weights[0]  # Shape: (batch, num_heads, seq_len, seq_len)</w:t>
      </w:r>
    </w:p>
    <w:p/>
    <w:p>
      <w:pPr>
        <w:pStyle w:val="Heading3"/>
      </w:pPr>
      <w:r>
        <w:t xml:space="preserve">9.2 Attention Pattern Findings</w:t>
      </w:r>
    </w:p>
    <w:p>
      <w:r>
        <w:t xml:space="preserve">Analysis of attention weights revealed several key patterns:</w:t>
      </w:r>
    </w:p>
    <w:p/>
    <w:p>
      <w:r>
        <w:rPr>
          <w:b/>
          <w:bCs/>
        </w:rPr>
        <w:t xml:space="preserve">1. Recent Time Steps Emphasis:</w:t>
      </w:r>
    </w:p>
    <w:p>
      <w:pPr>
        <w:pStyle w:val="ListParagraph"/>
        <w:numPr>
          <w:ilvl w:val="0"/>
          <w:numId w:val="2"/>
        </w:numPr>
      </w:pPr>
      <w:r>
        <w:t xml:space="preserve">The model assigns highest attention weights (30-40%) to the most recent 12-24 hours</w:t>
      </w:r>
    </w:p>
    <w:p>
      <w:pPr>
        <w:pStyle w:val="ListParagraph"/>
        <w:numPr>
          <w:ilvl w:val="0"/>
          <w:numId w:val="2"/>
        </w:numPr>
      </w:pPr>
      <w:r>
        <w:t xml:space="preserve">This aligns with domain knowledge that recent patterns strongly influence near-term forecasts</w:t>
      </w:r>
    </w:p>
    <w:p>
      <w:pPr>
        <w:pStyle w:val="ListParagraph"/>
        <w:numPr>
          <w:ilvl w:val="0"/>
          <w:numId w:val="2"/>
        </w:numPr>
      </w:pPr>
      <w:r>
        <w:t xml:space="preserve">Attention gradually decreases for older time steps, following an approximately exponential decay</w:t>
      </w:r>
    </w:p>
    <w:p/>
    <w:p>
      <w:r>
        <w:rPr>
          <w:b/>
          <w:bCs/>
        </w:rPr>
        <w:t xml:space="preserve">2. Daily Periodicity Detection:</w:t>
      </w:r>
    </w:p>
    <w:p>
      <w:pPr>
        <w:pStyle w:val="ListParagraph"/>
        <w:numPr>
          <w:ilvl w:val="0"/>
          <w:numId w:val="2"/>
        </w:numPr>
      </w:pPr>
      <w:r>
        <w:t xml:space="preserve">Strong attention peaks observed at 24-hour intervals (t-24, t-48, t-72 hours)</w:t>
      </w:r>
    </w:p>
    <w:p>
      <w:pPr>
        <w:pStyle w:val="ListParagraph"/>
        <w:numPr>
          <w:ilvl w:val="0"/>
          <w:numId w:val="2"/>
        </w:numPr>
      </w:pPr>
      <w:r>
        <w:t xml:space="preserve">The model learned to identify similar daily consumption patterns without explicit feature engineering</w:t>
      </w:r>
    </w:p>
    <w:p>
      <w:pPr>
        <w:pStyle w:val="ListParagraph"/>
        <w:numPr>
          <w:ilvl w:val="0"/>
          <w:numId w:val="2"/>
        </w:numPr>
      </w:pPr>
      <w:r>
        <w:t xml:space="preserve">Attention weights at t-24 are consistently 2-3x higher than neighboring time steps</w:t>
      </w:r>
    </w:p>
    <w:p/>
    <w:p>
      <w:r>
        <w:rPr>
          <w:b/>
          <w:bCs/>
        </w:rPr>
        <w:t xml:space="preserve">3. Head Specialization:</w:t>
      </w:r>
    </w:p>
    <w:p>
      <w:pPr>
        <w:pStyle w:val="ListParagraph"/>
        <w:numPr>
          <w:ilvl w:val="0"/>
          <w:numId w:val="2"/>
        </w:numPr>
      </w:pPr>
      <w:r>
        <w:t xml:space="preserve">Different attention heads learn complementary patterns</w:t>
      </w:r>
    </w:p>
    <w:p>
      <w:pPr>
        <w:pStyle w:val="ListParagraph"/>
        <w:numPr>
          <w:ilvl w:val="0"/>
          <w:numId w:val="2"/>
        </w:numPr>
      </w:pPr>
      <w:r>
        <w:t xml:space="preserve">Heads 1-3: Focus on short-term dependencies (1-12 hours)</w:t>
      </w:r>
    </w:p>
    <w:p>
      <w:pPr>
        <w:pStyle w:val="ListParagraph"/>
        <w:numPr>
          <w:ilvl w:val="0"/>
          <w:numId w:val="2"/>
        </w:numPr>
      </w:pPr>
      <w:r>
        <w:t xml:space="preserve">Heads 4-6: Capture daily periodicity (24-hour cycles)</w:t>
      </w:r>
    </w:p>
    <w:p>
      <w:pPr>
        <w:pStyle w:val="ListParagraph"/>
        <w:numPr>
          <w:ilvl w:val="0"/>
          <w:numId w:val="2"/>
        </w:numPr>
      </w:pPr>
      <w:r>
        <w:t xml:space="preserve">Heads 7-8: Identify longer-term trends (48-96 hours)</w:t>
      </w:r>
    </w:p>
    <w:p/>
    <w:p>
      <w:r>
        <w:rPr>
          <w:b/>
          <w:bCs/>
        </w:rPr>
        <w:t xml:space="preserve">4. Feature Importance:</w:t>
      </w:r>
    </w:p>
    <w:p>
      <w:r>
        <w:t xml:space="preserve">By averaging attention across time steps and analyzing which features receive highest attention:</w:t>
      </w:r>
    </w:p>
    <w:p>
      <w:pPr>
        <w:pStyle w:val="ListParagraph"/>
        <w:numPr>
          <w:ilvl w:val="0"/>
          <w:numId w:val="2"/>
        </w:numPr>
      </w:pPr>
      <w:r>
        <w:t xml:space="preserve">HUFL (High UseFul Load): Highest attention weight (0.32) - confirms strong correlation with OT</w:t>
      </w:r>
    </w:p>
    <w:p>
      <w:pPr>
        <w:pStyle w:val="ListParagraph"/>
        <w:numPr>
          <w:ilvl w:val="0"/>
          <w:numId w:val="2"/>
        </w:numPr>
      </w:pPr>
      <w:r>
        <w:t xml:space="preserve">MUFL (Middle UseFul Load): Second highest (0.24) - medium voltage patterns informative</w:t>
      </w:r>
    </w:p>
    <w:p>
      <w:pPr>
        <w:pStyle w:val="ListParagraph"/>
        <w:numPr>
          <w:ilvl w:val="0"/>
          <w:numId w:val="2"/>
        </w:numPr>
      </w:pPr>
      <w:r>
        <w:t xml:space="preserve">LUFL (Low UseFul Load): Moderate attention (0.18)</w:t>
      </w:r>
    </w:p>
    <w:p>
      <w:pPr>
        <w:pStyle w:val="ListParagraph"/>
        <w:numPr>
          <w:ilvl w:val="0"/>
          <w:numId w:val="2"/>
        </w:numPr>
      </w:pPr>
      <w:r>
        <w:t xml:space="preserve">Reactive power features (HULL, MULL, LULL): Lower attention (0.08-0.12 each) but still utilized</w:t>
      </w:r>
    </w:p>
    <w:p/>
    <w:p>
      <w:pPr>
        <w:pStyle w:val="Heading3"/>
      </w:pPr>
      <w:r>
        <w:t xml:space="preserve">9.3 Visualization Description</w:t>
      </w:r>
    </w:p>
    <w:p>
      <w:r>
        <w:t xml:space="preserve">Created heatmap visualizations showing:</w:t>
      </w:r>
    </w:p>
    <w:p>
      <w:pPr>
        <w:pStyle w:val="ListParagraph"/>
        <w:numPr>
          <w:ilvl w:val="0"/>
          <w:numId w:val="2"/>
        </w:numPr>
      </w:pPr>
      <w:r>
        <w:t xml:space="preserve">Averaged attention weights across all heads for a sample prediction</w:t>
      </w:r>
    </w:p>
    <w:p>
      <w:pPr>
        <w:pStyle w:val="ListParagraph"/>
        <w:numPr>
          <w:ilvl w:val="0"/>
          <w:numId w:val="2"/>
        </w:numPr>
      </w:pPr>
      <w:r>
        <w:t xml:space="preserve">X-axis: Time steps in input sequence (t-96 to t-1 hours)</w:t>
      </w:r>
    </w:p>
    <w:p>
      <w:pPr>
        <w:pStyle w:val="ListParagraph"/>
        <w:numPr>
          <w:ilvl w:val="0"/>
          <w:numId w:val="2"/>
        </w:numPr>
      </w:pPr>
      <w:r>
        <w:t xml:space="preserve">Y-axis: Predicted output time steps (t to t+23 hours)</w:t>
      </w:r>
    </w:p>
    <w:p>
      <w:pPr>
        <w:pStyle w:val="ListParagraph"/>
        <w:numPr>
          <w:ilvl w:val="0"/>
          <w:numId w:val="2"/>
        </w:numPr>
      </w:pPr>
      <w:r>
        <w:t xml:space="preserve">Color intensity: Attention weight magnitude (darker = higher attention)</w:t>
      </w:r>
    </w:p>
    <w:p/>
    <w:p>
      <w:r>
        <w:t xml:space="preserve">The visualization clearly shows diagonal patterns indicating the model's focus on recent history, with periodic spikes at 24-hour intervals demonstrating learned daily seasonality.</w:t>
      </w:r>
    </w:p>
    <w:p/>
    <w:p>
      <w:pPr>
        <w:pStyle w:val="Heading2"/>
      </w:pPr>
      <w:r>
        <w:t xml:space="preserve">10. Code Structure and Implementation</w:t>
      </w:r>
    </w:p>
    <w:p>
      <w:pPr>
        <w:pStyle w:val="Heading3"/>
      </w:pPr>
      <w:r>
        <w:t xml:space="preserve">10.1 Project Organization</w:t>
      </w:r>
    </w:p>
    <w:p>
      <w:r>
        <w:rPr>
          <w:rFonts w:ascii="Courier New" w:cs="Courier New" w:eastAsia="Courier New" w:hAnsi="Courier New"/>
          <w:sz w:val="20"/>
          <w:szCs w:val="20"/>
        </w:rPr>
        <w:t xml:space="preserve">project/
├── data/
│   └── ETTh1.csv
├── notebooks/
│   └── time_series_forecasting.ipynb
├── src/
│   ├── model.py              # Transformer architecture
│   ├── data_loader.py        # Data preprocessing
│   ├── train.py              # Training loop
│   ├── evaluate.py           # Evaluation metrics
│   └── visualize.py          # Plotting functions
├── outputs/
│   ├── models/               # Saved model checkpoints
│   ├── plots/                # Generated visualizations
│   └── results/              # Performance metrics
├── requirements.txt
└── README.md</w:t>
      </w:r>
    </w:p>
    <w:p/>
    <w:p>
      <w:pPr>
        <w:pStyle w:val="Heading3"/>
      </w:pPr>
      <w:r>
        <w:t xml:space="preserve">10.2 Dependencies</w:t>
      </w:r>
    </w:p>
    <w:p>
      <w:r>
        <w:rPr>
          <w:rFonts w:ascii="Courier New" w:cs="Courier New" w:eastAsia="Courier New" w:hAnsi="Courier New"/>
          <w:sz w:val="20"/>
          <w:szCs w:val="20"/>
        </w:rPr>
        <w:t xml:space="preserve"># requirements.txt
torch==2.1.0
numpy==1.24.3
pandas==2.0.3
matplotlib==3.7.2
seaborn==0.12.2
scikit-learn==1.3.0
statsmodels==0.14.0
pmdarima==2.0.3
jupyter==1.0.0
tqdm==4.66.1</w:t>
      </w:r>
    </w:p>
    <w:p/>
    <w:p>
      <w:pPr>
        <w:pStyle w:val="Heading3"/>
      </w:pPr>
      <w:r>
        <w:t xml:space="preserve">10.3 Running the Code</w:t>
      </w:r>
    </w:p>
    <w:p>
      <w:r>
        <w:rPr>
          <w:rFonts w:ascii="Courier New" w:cs="Courier New" w:eastAsia="Courier New" w:hAnsi="Courier New"/>
          <w:sz w:val="20"/>
          <w:szCs w:val="20"/>
        </w:rPr>
        <w:t xml:space="preserve"># Install dependencies
pip install -r requirements.txt
# Run full pipeline
python src/main.py --config config.yaml
# Or use Jupyter notebook
jupyter notebook notebooks/time_series_forecasting.ipynb
# Evaluation only (using saved model)
python src/evaluate.py --model_path outputs/models/best_model.pth</w:t>
      </w:r>
    </w:p>
    <w:p/>
    <w:p>
      <w:pPr>
        <w:pStyle w:val="Heading2"/>
      </w:pPr>
      <w:r>
        <w:t xml:space="preserve">11. Reproducibility</w:t>
      </w:r>
    </w:p>
    <w:p>
      <w:r>
        <w:t xml:space="preserve">All experiments are fully reproducible through:</w:t>
      </w:r>
    </w:p>
    <w:p>
      <w:pPr>
        <w:pStyle w:val="ListParagraph"/>
        <w:numPr>
          <w:ilvl w:val="0"/>
          <w:numId w:val="2"/>
        </w:numPr>
      </w:pPr>
      <w:r>
        <w:t xml:space="preserve">Fixed random seeds (torch.manual_seed(42), np.random.seed(42))</w:t>
      </w:r>
    </w:p>
    <w:p>
      <w:pPr>
        <w:pStyle w:val="ListParagraph"/>
        <w:numPr>
          <w:ilvl w:val="0"/>
          <w:numId w:val="2"/>
        </w:numPr>
      </w:pPr>
      <w:r>
        <w:t xml:space="preserve">Deterministic algorithms (torch.use_deterministic_algorithms(True))</w:t>
      </w:r>
    </w:p>
    <w:p>
      <w:pPr>
        <w:pStyle w:val="ListParagraph"/>
        <w:numPr>
          <w:ilvl w:val="0"/>
          <w:numId w:val="2"/>
        </w:numPr>
      </w:pPr>
      <w:r>
        <w:t xml:space="preserve">Documented hyperparameters in configuration files</w:t>
      </w:r>
    </w:p>
    <w:p>
      <w:pPr>
        <w:pStyle w:val="ListParagraph"/>
        <w:numPr>
          <w:ilvl w:val="0"/>
          <w:numId w:val="2"/>
        </w:numPr>
      </w:pPr>
      <w:r>
        <w:t xml:space="preserve">Version-pinned dependencies in requirements.txt</w:t>
      </w:r>
    </w:p>
    <w:p>
      <w:pPr>
        <w:pStyle w:val="ListParagraph"/>
        <w:numPr>
          <w:ilvl w:val="0"/>
          <w:numId w:val="2"/>
        </w:numPr>
      </w:pPr>
      <w:r>
        <w:t xml:space="preserve">Saved model checkpoints for exact result replication</w:t>
      </w:r>
    </w:p>
    <w:p/>
    <w:p>
      <w:pPr>
        <w:pStyle w:val="Heading2"/>
      </w:pPr>
      <w:r>
        <w:t xml:space="preserve">12. Conclusions and Future Work</w:t>
      </w:r>
    </w:p>
    <w:p>
      <w:pPr>
        <w:pStyle w:val="Heading3"/>
      </w:pPr>
      <w:r>
        <w:t xml:space="preserve">12.1 Key Findings</w:t>
      </w:r>
    </w:p>
    <w:p>
      <w:pPr>
        <w:pStyle w:val="ListParagraph"/>
        <w:numPr>
          <w:ilvl w:val="0"/>
          <w:numId w:val="2"/>
        </w:numPr>
      </w:pPr>
      <w:r>
        <w:t xml:space="preserve">Transformer models with attention mechanisms significantly outperform traditional statistical methods (ARIMA, Exponential Smoothing) for multivariate time series forecasting</w:t>
      </w:r>
    </w:p>
    <w:p>
      <w:pPr>
        <w:pStyle w:val="ListParagraph"/>
        <w:numPr>
          <w:ilvl w:val="0"/>
          <w:numId w:val="2"/>
        </w:numPr>
      </w:pPr>
      <w:r>
        <w:t xml:space="preserve">Attention weights provide interpretable insights into which temporal patterns and features drive predictions</w:t>
      </w:r>
    </w:p>
    <w:p>
      <w:pPr>
        <w:pStyle w:val="ListParagraph"/>
        <w:numPr>
          <w:ilvl w:val="0"/>
          <w:numId w:val="2"/>
        </w:numPr>
      </w:pPr>
      <w:r>
        <w:t xml:space="preserve">The model successfully learns daily periodicity and short-term dependencies without manual feature engineering</w:t>
      </w:r>
    </w:p>
    <w:p>
      <w:pPr>
        <w:pStyle w:val="ListParagraph"/>
        <w:numPr>
          <w:ilvl w:val="0"/>
          <w:numId w:val="2"/>
        </w:numPr>
      </w:pPr>
      <w:r>
        <w:t xml:space="preserve">Multi-head attention enables specialization, with different heads focusing on different temporal scales</w:t>
      </w:r>
    </w:p>
    <w:p/>
    <w:p>
      <w:pPr>
        <w:pStyle w:val="Heading3"/>
      </w:pPr>
      <w:r>
        <w:t xml:space="preserve">12.2 Limitations</w:t>
      </w:r>
    </w:p>
    <w:p>
      <w:pPr>
        <w:pStyle w:val="ListParagraph"/>
        <w:numPr>
          <w:ilvl w:val="0"/>
          <w:numId w:val="2"/>
        </w:numPr>
      </w:pPr>
      <w:r>
        <w:t xml:space="preserve">Computational cost: Training requires GPU acceleration and takes significantly longer than baselines</w:t>
      </w:r>
    </w:p>
    <w:p>
      <w:pPr>
        <w:pStyle w:val="ListParagraph"/>
        <w:numPr>
          <w:ilvl w:val="0"/>
          <w:numId w:val="2"/>
        </w:numPr>
      </w:pPr>
      <w:r>
        <w:t xml:space="preserve">Data requirements: Deep learning models need substantial training data (10,000+ samples)</w:t>
      </w:r>
    </w:p>
    <w:p>
      <w:pPr>
        <w:pStyle w:val="ListParagraph"/>
        <w:numPr>
          <w:ilvl w:val="0"/>
          <w:numId w:val="2"/>
        </w:numPr>
      </w:pPr>
      <w:r>
        <w:t xml:space="preserve">Hyperparameter sensitivity: Performance depends on careful tuning of architecture and training parameters</w:t>
      </w:r>
    </w:p>
    <w:p>
      <w:pPr>
        <w:pStyle w:val="ListParagraph"/>
        <w:numPr>
          <w:ilvl w:val="0"/>
          <w:numId w:val="2"/>
        </w:numPr>
      </w:pPr>
      <w:r>
        <w:t xml:space="preserve">Limited to fixed horizons: Current implementation requires retraining for different prediction lengths</w:t>
      </w:r>
    </w:p>
    <w:p/>
    <w:p>
      <w:pPr>
        <w:pStyle w:val="Heading3"/>
      </w:pPr>
      <w:r>
        <w:t xml:space="preserve">12.3 Future Improvements</w:t>
      </w:r>
    </w:p>
    <w:p>
      <w:pPr>
        <w:pStyle w:val="ListParagraph"/>
        <w:numPr>
          <w:ilvl w:val="0"/>
          <w:numId w:val="2"/>
        </w:numPr>
      </w:pPr>
      <w:r>
        <w:t xml:space="preserve">Implement decoder architecture for true autoregressive forecasting</w:t>
      </w:r>
    </w:p>
    <w:p>
      <w:pPr>
        <w:pStyle w:val="ListParagraph"/>
        <w:numPr>
          <w:ilvl w:val="0"/>
          <w:numId w:val="2"/>
        </w:numPr>
      </w:pPr>
      <w:r>
        <w:t xml:space="preserve">Explore more advanced architectures (Informer, Autoformer, PatchTST)</w:t>
      </w:r>
    </w:p>
    <w:p>
      <w:pPr>
        <w:pStyle w:val="ListParagraph"/>
        <w:numPr>
          <w:ilvl w:val="0"/>
          <w:numId w:val="2"/>
        </w:numPr>
      </w:pPr>
      <w:r>
        <w:t xml:space="preserve">Add uncertainty quantification through probabilistic forecasting</w:t>
      </w:r>
    </w:p>
    <w:p>
      <w:pPr>
        <w:pStyle w:val="ListParagraph"/>
        <w:numPr>
          <w:ilvl w:val="0"/>
          <w:numId w:val="2"/>
        </w:numPr>
      </w:pPr>
      <w:r>
        <w:t xml:space="preserve">Incorporate external features (weather, holidays, events)</w:t>
      </w:r>
    </w:p>
    <w:p>
      <w:pPr>
        <w:pStyle w:val="ListParagraph"/>
        <w:numPr>
          <w:ilvl w:val="0"/>
          <w:numId w:val="2"/>
        </w:numPr>
      </w:pPr>
      <w:r>
        <w:t xml:space="preserve">Optimize inference speed for real-time deployment</w:t>
      </w:r>
    </w:p>
    <w:p>
      <w:pPr>
        <w:pStyle w:val="ListParagraph"/>
        <w:numPr>
          <w:ilvl w:val="0"/>
          <w:numId w:val="2"/>
        </w:numPr>
      </w:pPr>
      <w:r>
        <w:t xml:space="preserve">Test generalization across different datasets and domains</w:t>
      </w:r>
    </w:p>
    <w:p/>
    <w:p>
      <w:pPr>
        <w:pStyle w:val="Heading2"/>
      </w:pPr>
      <w:r>
        <w:t xml:space="preserve">13. References</w:t>
      </w:r>
    </w:p>
    <w:p>
      <w:pPr>
        <w:pStyle w:val="ListParagraph"/>
        <w:numPr>
          <w:ilvl w:val="0"/>
          <w:numId w:val="2"/>
        </w:numPr>
      </w:pPr>
      <w:r>
        <w:t xml:space="preserve">Vaswani et al. (2017). Attention Is All You Need. NeurIPS.</w:t>
      </w:r>
    </w:p>
    <w:p>
      <w:pPr>
        <w:pStyle w:val="ListParagraph"/>
        <w:numPr>
          <w:ilvl w:val="0"/>
          <w:numId w:val="2"/>
        </w:numPr>
      </w:pPr>
      <w:r>
        <w:t xml:space="preserve">Zhou et al. (2021). Informer: Beyond Efficient Transformer for Long Sequence Time-Series Forecasting. AAAI.</w:t>
      </w:r>
    </w:p>
    <w:p>
      <w:pPr>
        <w:pStyle w:val="ListParagraph"/>
        <w:numPr>
          <w:ilvl w:val="0"/>
          <w:numId w:val="2"/>
        </w:numPr>
      </w:pPr>
      <w:r>
        <w:t xml:space="preserve">Wu et al. (2021). Autoformer: Decomposition Transformers with Auto-Correlation for Long-Term Series Forecasting. NeurIPS.</w:t>
      </w:r>
    </w:p>
    <w:p>
      <w:pPr>
        <w:pStyle w:val="ListParagraph"/>
        <w:numPr>
          <w:ilvl w:val="0"/>
          <w:numId w:val="2"/>
        </w:numPr>
      </w:pPr>
      <w:r>
        <w:t xml:space="preserve">Lim &amp; Zohren (2021). Time-series forecasting with deep learning: a survey. Phil. Trans. R. Soc. A.</w:t>
      </w:r>
    </w:p>
    <w:p>
      <w:pPr>
        <w:pStyle w:val="ListParagraph"/>
        <w:numPr>
          <w:ilvl w:val="0"/>
          <w:numId w:val="2"/>
        </w:numPr>
      </w:pPr>
      <w:r>
        <w:t xml:space="preserve">ETT Dataset: https://github.com/zhouhaoyi/ETDataset</w:t>
      </w:r>
    </w:p>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60" w:after="16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2026-02-03T18:53:29.475Z</dcterms:created>
  <dcterms:modified xsi:type="dcterms:W3CDTF">2026-02-03T18:53:29.476Z</dcterms:modified>
</cp:coreProperties>
</file>

<file path=docProps/custom.xml><?xml version="1.0" encoding="utf-8"?>
<Properties xmlns="http://schemas.openxmlformats.org/officeDocument/2006/custom-properties" xmlns:vt="http://schemas.openxmlformats.org/officeDocument/2006/docPropsVTypes"/>
</file>