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1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Олимпиев Ю. Ю.</w:t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Артюхов А. А.</w:t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2018 г.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сопряженных градиентов с применением одной из библиотек, реализующих стандарты MPI.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2 подхода к организации параллельной программы при умножении матрицы на вектор: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общего доступа к векторам, участвующим в операциях типа матрица-вектор, распределение строк матрицы между потоками.</w:t>
      </w:r>
    </w:p>
    <w:p>
      <w:pPr>
        <w:pStyle w:val="Standard"/>
        <w:numPr>
          <w:ilvl w:val="0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Распределение между потоками и матрицы, и векторов, участвующих в операциях типа матрица-вектор.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прикладной программе использованы возможности бибилотек blas и gsl.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первом варианте реализации взаимодействие потоков обеспечивается коллективными операциями, во втором варианте программы реализована кольцевая передача данных.</w:t>
      </w:r>
    </w:p>
    <w:p>
      <w:pPr>
        <w:pStyle w:val="Standard"/>
        <w:numPr>
          <w:ilvl w:val="0"/>
          <w:numId w:val="15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23107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231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183324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1833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1: Профиль. Первый вариант параллельного кода. Количество потоков: 1.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9pt;margin-top:0.05pt;width:470.75pt;height:181.9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79160" cy="183324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1833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1: Профиль. Первый вариант параллельного кода. Количество потоков: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2609850"/>
                <wp:effectExtent l="0" t="0" r="0" b="0"/>
                <wp:wrapSquare wrapText="bothSides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261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213233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213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2: Профиль. Первый вариант параллельного кода. Количество потоков: 2.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stroked="f" o:allowincell="f" style="position:absolute;margin-left:9pt;margin-top:0.05pt;width:470.75pt;height:205.4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79160" cy="213233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213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2: Профиль. Первый вариант параллельного кода. Количество потоков: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635" distL="114300" distR="11430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2931160"/>
                <wp:effectExtent l="0" t="0" r="0" b="0"/>
                <wp:wrapSquare wrapText="bothSides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293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65493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65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3: Профиль. Первый вариант параллельного кода. Количество потоков: 4.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stroked="f" o:allowincell="f" style="position:absolute;margin-left:0pt;margin-top:0.05pt;width:488.75pt;height:230.7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65493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65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3: Профиль. Первый вариант параллельного кода. Количество потоков: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4: Профиль. Первый вариант параллельного кода. Количество потоков: 8.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4: Профиль. Первый вариант параллельного кода. Количество потоков: 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5: Профиль. Второй вариант параллельного кода. Количество потоков: 1.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5: Профиль. Второй вариант параллельного кода. Количество потоков: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6: Профиль. Второй вариант параллельного кода. Количество потоков: 2.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6: Профиль. Второй вариант параллельного кода. Количество потоков: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2145" cy="5103495"/>
            <wp:effectExtent l="0" t="0" r="0" b="0"/>
            <wp:docPr id="25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26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28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7: Профиль. Второй вариант параллельного кода. Количество потоков: 4.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9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7: Профиль. Второй вариант параллельного кода. Количество потоков: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andard"/>
        <w:numPr>
          <w:ilvl w:val="0"/>
          <w:numId w:val="16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основании данных о профилях программы и о времени исполнения параллельного кода можно сделать ряд выводов: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Накладные расходы на работу с потоками растут как минимум линейно относительно числа потоков.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Блокирующие операции сводят время выполнения программы ко времени выполнения программы на самом медленном потоке, следовательно, блокирующие операции должны применяться только в тех местах кода, где они действительно необходимы.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малых размерах вычислительной задачи накладные расходы на обслуживание параллельности программы могут аннулировать выигрыш по времени от разбиения исходной задачи на потоки.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высокой эффективности работы параллельной программы необходимо обеспечить независимость и асинхронность работы параллельных исполнителей (как правило на этапе проектирования архитектуры программы).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numPr>
          <w:ilvl w:val="0"/>
          <w:numId w:val="17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Реализованная на языке Си программа позволяет за обозримое время моделировать распределение тепла в пластине, разрешая СЛАУ с некоторой наперед заданной точностью.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Оба варианта реализации параллельного алгоритма дают соизмеримые результаты ускорения и загруженности исполнителей, аномалии в замерах объясняются алгоритмом вычислений (его итерационной природой) и размерами вычислительных задач, а также относительной малостью времени вычислений относительно времени пересылок за счёт использования библиотек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gsl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blas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Устройство библиотек для реализации MPI обеспечивает доступность для исследования. Так, функции библиотек MPI линкуются статически, что позволяет достаточно легко и удобно исследовать функции дизассемблером.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ходе исследования были изучены ассемблерные листинги функции реализации MPI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MPICH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версии 4.0 на архитектуре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86-64 на операционной системе семейства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Linux</w:t>
      </w:r>
      <w:r>
        <w:rPr>
          <w:rFonts w:eastAsia="Times New Roman" w:cs="Times New Roman" w:ascii="Times New Roman" w:hAnsi="Times New Roman"/>
          <w:sz w:val="28"/>
          <w:szCs w:val="28"/>
        </w:rPr>
        <w:t>, был произведен запуск параллельной программы под утилитой strace для изучения связанных системных вызовов.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 основании добытых данных было установлено, что каждый поток обладает своим pid, потоки порождаются через fork-подобную операцию (найден системный вызов clone), связь между потоками обеспечена через сокеты (системные вызовы socket, recvmsg, sendto и другие в отчете strace), разрешение конфликтов меджу потоками реализовано, вероятно, через mutex примитив (pthread_mutex_lock, pthread_mutex_unlock вызовы в ассемблерном коде бинарного файла).</w:t>
      </w:r>
      <w:r>
        <w:br w:type="page"/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18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Приложения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seq.c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gsl_blas_dgemv(CblasNoTrans, 1.0, A, z, 0.0, tmpVec);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ConjugateGradientsMethodIteration(A, X, r, z, tmpVec, normB);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prll_1.c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y,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!= rank &amp;&amp; !x)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gsl_vector_calloc(cols);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Not shared, need in every iteration.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MPI_Bcast(x-&gt;data, cols,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Calculation.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gsl_blas_dgemv(trans, alpha, subA, x, beta,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(!displs || !scounts)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printf("Error: malloc failed\n");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exit(1);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gsl_matrix_alloc(scounts[rank]/cols,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gsl_vector_calloc(scounts[rank]/cols);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builders.h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#pragma once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prll2.c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alpha,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beta,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y,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answerPart,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parts of vector x to all threads.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sendbuf = (0 == rank) ? x-&gt;data: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MPI_Scatterv(sendbuf, scounts, displs, MPI_DOUBLE, xBlock-&gt;data,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gsl_vector_set_all(answerPart, 0.0);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currMatrix = gsl_matrix_submatrix(subA, 0, displs[(i + rank) % size], scounts[i], scounts[i]);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gsl_blas_dgemv(trans, alpha, &amp;currMatrix.matrix, xBlock, beta, 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answerBlock,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left = (rank + size - 1)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right = (rank + size + 1)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MPI_Sendrecv_replace(xBlock-&gt;data, scounts[rank], MPI_DOUBLE, left, 1, right, 1, MPI_COMM_WORLD, MPI_STATUS_IGNORE);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 / 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 /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in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1906" w:h="16838"/>
      <w:pgMar w:left="1440" w:right="69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ofFigures" w:customStyle="1">
    <w:name w:val="Table of Figures"/>
    <w:basedOn w:val="Caption"/>
    <w:qFormat/>
    <w:pPr/>
    <w:rPr/>
  </w:style>
  <w:style w:type="paragraph" w:styleId="Style16" w:customStyle="1">
    <w:name w:val="Содержимое врезки"/>
    <w:basedOn w:val="Standard"/>
    <w:qFormat/>
    <w:pPr/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Текст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chart" Target="charts/chart1.xml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600" spc="92" strike="noStrike">
                <a:solidFill>
                  <a:srgbClr val="f2f2f2"/>
                </a:solidFill>
                <a:latin typeface="Calibri"/>
              </a:defRPr>
            </a:pPr>
            <a:r>
              <a:rPr b="1" lang="ru-RU" sz="1600" spc="92" strike="noStrike">
                <a:solidFill>
                  <a:srgbClr val="f2f2f2"/>
                </a:solidFill>
                <a:latin typeface="Calibri"/>
              </a:rPr>
              <a:t>Время работы программы в зваисимости от размера матрицы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rgbClr val="5b9bd5"/>
            </a:solidFill>
            <a:ln cap="rnd" w="3492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2.7</c:v>
                </c:pt>
                <c:pt idx="1">
                  <c:v>4.9</c:v>
                </c:pt>
                <c:pt idx="2">
                  <c:v>8.3</c:v>
                </c:pt>
                <c:pt idx="3">
                  <c:v>13.3</c:v>
                </c:pt>
                <c:pt idx="4">
                  <c:v>20.4</c:v>
                </c:pt>
                <c:pt idx="5">
                  <c:v>30.9</c:v>
                </c:pt>
                <c:pt idx="6">
                  <c:v>44.2</c:v>
                </c:pt>
                <c:pt idx="7">
                  <c:v>63</c:v>
                </c:pt>
                <c:pt idx="8">
                  <c:v>86.2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prll_1 threads:1</c:v>
                </c:pt>
              </c:strCache>
            </c:strRef>
          </c:tx>
          <c:spPr>
            <a:solidFill>
              <a:srgbClr val="ed7d31"/>
            </a:solidFill>
            <a:ln cap="rnd" w="3492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3</c:v>
                </c:pt>
                <c:pt idx="1">
                  <c:v>5.3</c:v>
                </c:pt>
                <c:pt idx="2">
                  <c:v>8.8</c:v>
                </c:pt>
                <c:pt idx="3">
                  <c:v>13.7</c:v>
                </c:pt>
                <c:pt idx="4">
                  <c:v>21.2</c:v>
                </c:pt>
                <c:pt idx="5">
                  <c:v>32</c:v>
                </c:pt>
                <c:pt idx="6">
                  <c:v>45.7</c:v>
                </c:pt>
                <c:pt idx="7">
                  <c:v>65.1</c:v>
                </c:pt>
                <c:pt idx="8">
                  <c:v>90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prll_1 threads:2</c:v>
                </c:pt>
              </c:strCache>
            </c:strRef>
          </c:tx>
          <c:spPr>
            <a:solidFill>
              <a:srgbClr val="a5a5a5"/>
            </a:solidFill>
            <a:ln cap="rnd" w="3492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1.6</c:v>
                </c:pt>
                <c:pt idx="1">
                  <c:v>2.7</c:v>
                </c:pt>
                <c:pt idx="2">
                  <c:v>4.4</c:v>
                </c:pt>
                <c:pt idx="3">
                  <c:v>6.8</c:v>
                </c:pt>
                <c:pt idx="4">
                  <c:v>10.5</c:v>
                </c:pt>
                <c:pt idx="5">
                  <c:v>15.6</c:v>
                </c:pt>
                <c:pt idx="6">
                  <c:v>22.3</c:v>
                </c:pt>
                <c:pt idx="7">
                  <c:v>32.5</c:v>
                </c:pt>
                <c:pt idx="8">
                  <c:v>43.1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prll_1 threads:4</c:v>
                </c:pt>
              </c:strCache>
            </c:strRef>
          </c:tx>
          <c:spPr>
            <a:solidFill>
              <a:srgbClr val="ffc000"/>
            </a:solidFill>
            <a:ln cap="rnd" w="3492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1.2</c:v>
                </c:pt>
                <c:pt idx="1">
                  <c:v>1.6</c:v>
                </c:pt>
                <c:pt idx="2">
                  <c:v>2.7</c:v>
                </c:pt>
                <c:pt idx="3">
                  <c:v>4</c:v>
                </c:pt>
                <c:pt idx="4">
                  <c:v>6.5</c:v>
                </c:pt>
                <c:pt idx="5">
                  <c:v>9.7</c:v>
                </c:pt>
                <c:pt idx="6">
                  <c:v>13.9</c:v>
                </c:pt>
                <c:pt idx="7">
                  <c:v>19.2</c:v>
                </c:pt>
                <c:pt idx="8">
                  <c:v>28.4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prll_1 threads:8</c:v>
                </c:pt>
              </c:strCache>
            </c:strRef>
          </c:tx>
          <c:spPr>
            <a:solidFill>
              <a:srgbClr val="4472c4"/>
            </a:solidFill>
            <a:ln cap="rnd" w="3492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1.1</c:v>
                </c:pt>
                <c:pt idx="1">
                  <c:v>1.9</c:v>
                </c:pt>
                <c:pt idx="2">
                  <c:v>3.2</c:v>
                </c:pt>
                <c:pt idx="3">
                  <c:v>5</c:v>
                </c:pt>
                <c:pt idx="4">
                  <c:v>7.8</c:v>
                </c:pt>
                <c:pt idx="5">
                  <c:v>11.2</c:v>
                </c:pt>
                <c:pt idx="6">
                  <c:v>15.3</c:v>
                </c:pt>
                <c:pt idx="7">
                  <c:v>22</c:v>
                </c:pt>
                <c:pt idx="8">
                  <c:v>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prll_2 threads:1</c:v>
                </c:pt>
              </c:strCache>
            </c:strRef>
          </c:tx>
          <c:spPr>
            <a:solidFill>
              <a:srgbClr val="70ad47"/>
            </a:solidFill>
            <a:ln cap="rnd" w="3492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2.8</c:v>
                </c:pt>
                <c:pt idx="1">
                  <c:v>5</c:v>
                </c:pt>
                <c:pt idx="2">
                  <c:v>8.5</c:v>
                </c:pt>
                <c:pt idx="3">
                  <c:v>13.5</c:v>
                </c:pt>
                <c:pt idx="4">
                  <c:v>21.1</c:v>
                </c:pt>
                <c:pt idx="5">
                  <c:v>31.8</c:v>
                </c:pt>
                <c:pt idx="6">
                  <c:v>45.1</c:v>
                </c:pt>
                <c:pt idx="7">
                  <c:v>66</c:v>
                </c:pt>
                <c:pt idx="8">
                  <c:v>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prll_2 threads:2</c:v>
                </c:pt>
              </c:strCache>
            </c:strRef>
          </c:tx>
          <c:spPr>
            <a:solidFill>
              <a:srgbClr val="255e91"/>
            </a:solidFill>
            <a:ln cap="rnd" w="34920">
              <a:solidFill>
                <a:srgbClr val="255e9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9"/>
                <c:pt idx="0">
                  <c:v>1.6</c:v>
                </c:pt>
                <c:pt idx="1">
                  <c:v>2.7</c:v>
                </c:pt>
                <c:pt idx="2">
                  <c:v>4.5</c:v>
                </c:pt>
                <c:pt idx="3">
                  <c:v>7</c:v>
                </c:pt>
                <c:pt idx="4">
                  <c:v>10.6</c:v>
                </c:pt>
                <c:pt idx="5">
                  <c:v>16</c:v>
                </c:pt>
                <c:pt idx="6">
                  <c:v>24</c:v>
                </c:pt>
                <c:pt idx="7">
                  <c:v>32.3</c:v>
                </c:pt>
                <c:pt idx="8">
                  <c:v>44.8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prll_2 threads:4</c:v>
                </c:pt>
              </c:strCache>
            </c:strRef>
          </c:tx>
          <c:spPr>
            <a:solidFill>
              <a:srgbClr val="9e480e"/>
            </a:solidFill>
            <a:ln cap="rnd" w="3492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9"/>
                <c:pt idx="0">
                  <c:v>1.1</c:v>
                </c:pt>
                <c:pt idx="1">
                  <c:v>1.9</c:v>
                </c:pt>
                <c:pt idx="2">
                  <c:v>3.2</c:v>
                </c:pt>
                <c:pt idx="3">
                  <c:v>4.8</c:v>
                </c:pt>
                <c:pt idx="4">
                  <c:v>7.3</c:v>
                </c:pt>
                <c:pt idx="5">
                  <c:v>10.7</c:v>
                </c:pt>
                <c:pt idx="6">
                  <c:v>15.3</c:v>
                </c:pt>
                <c:pt idx="7">
                  <c:v>21.3</c:v>
                </c:pt>
                <c:pt idx="8">
                  <c:v>29.3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prll_2 threads:8</c:v>
                </c:pt>
              </c:strCache>
            </c:strRef>
          </c:tx>
          <c:spPr>
            <a:solidFill>
              <a:srgbClr val="636363"/>
            </a:solidFill>
            <a:ln cap="rnd" w="34920">
              <a:solidFill>
                <a:srgbClr val="636363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9"/>
                <c:pt idx="0">
                  <c:v>1.3</c:v>
                </c:pt>
                <c:pt idx="1">
                  <c:v>2.3</c:v>
                </c:pt>
                <c:pt idx="2">
                  <c:v>3.7</c:v>
                </c:pt>
                <c:pt idx="3">
                  <c:v>5.6</c:v>
                </c:pt>
                <c:pt idx="4">
                  <c:v>8.5</c:v>
                </c:pt>
                <c:pt idx="5">
                  <c:v>12.1</c:v>
                </c:pt>
                <c:pt idx="6">
                  <c:v>16.5</c:v>
                </c:pt>
                <c:pt idx="7">
                  <c:v>23.1</c:v>
                </c:pt>
                <c:pt idx="8">
                  <c:v>32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8723920"/>
        <c:axId val="34069174"/>
      </c:lineChart>
      <c:catAx>
        <c:axId val="887239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f2f2f2">
                <a:alpha val="10000"/>
              </a:srgbClr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d9d9d9"/>
                </a:solidFill>
                <a:latin typeface="Calibri"/>
              </a:defRPr>
            </a:pPr>
          </a:p>
        </c:txPr>
        <c:crossAx val="34069174"/>
        <c:crosses val="autoZero"/>
        <c:auto val="1"/>
        <c:lblAlgn val="ctr"/>
        <c:lblOffset val="100"/>
        <c:noMultiLvlLbl val="0"/>
      </c:catAx>
      <c:valAx>
        <c:axId val="34069174"/>
        <c:scaling>
          <c:orientation val="minMax"/>
        </c:scaling>
        <c:delete val="0"/>
        <c:axPos val="l"/>
        <c:majorGridlines>
          <c:spPr>
            <a:ln w="9360">
              <a:solidFill>
                <a:srgbClr val="f2f2f2">
                  <a:alpha val="10000"/>
                </a:srgbClr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d9d9d9"/>
                </a:solidFill>
                <a:latin typeface="Calibri"/>
              </a:defRPr>
            </a:pPr>
          </a:p>
        </c:txPr>
        <c:crossAx val="88723920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d9d9d9"/>
              </a:solidFill>
              <a:latin typeface="Calibri"/>
            </a:defRPr>
          </a:pPr>
        </a:p>
      </c:txPr>
    </c:legend>
    <c:plotVisOnly val="1"/>
    <c:dispBlanksAs val="gap"/>
  </c:chart>
  <c:spPr>
    <a:gradFill>
      <a:gsLst>
        <a:gs pos="0">
          <a:srgbClr val="595959"/>
        </a:gs>
        <a:gs pos="100000">
          <a:srgbClr val="262626"/>
        </a:gs>
      </a:gsLst>
      <a:path path="circle">
        <a:fillToRect l="50000" t="50000" r="50000" b="50000"/>
      </a:path>
    </a:gradFill>
    <a:ln w="936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LibreOffice/7.3.7.2$Linux_X86_64 LibreOffice_project/30$Build-2</Application>
  <AppVersion>15.0000</AppVersion>
  <Pages>50</Pages>
  <Words>3035</Words>
  <Characters>21394</Characters>
  <CharactersWithSpaces>27142</CharactersWithSpaces>
  <Paragraphs>752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2023-03-26T09:57:00Z</dcterms:created>
  <dc:creator>yuriy olimpiev</dc:creator>
  <dc:description/>
  <dc:language>ru-RU</dc:language>
  <cp:lastModifiedBy/>
  <dcterms:modified xsi:type="dcterms:W3CDTF">2023-03-27T16:57:21Z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