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5ACBBDC" w:rsidP="4B732BBE" w:rsidRDefault="05ACBBDC" w14:paraId="6A765FC3" w14:textId="648FCA06">
      <w:pPr>
        <w:pStyle w:val="Heading2"/>
        <w:keepNext w:val="1"/>
        <w:keepLines w:val="1"/>
        <w:spacing w:before="299" w:beforeAutospacing="off" w:after="299" w:afterAutospacing="off"/>
        <w:jc w:val="left"/>
        <w:rPr>
          <w:rFonts w:ascii="Calibri" w:hAnsi="Calibri" w:eastAsia="Calibri" w:cs="Calibri"/>
          <w:b w:val="0"/>
          <w:bCs w:val="0"/>
          <w:i w:val="0"/>
          <w:iCs w:val="0"/>
          <w:caps w:val="0"/>
          <w:smallCaps w:val="0"/>
          <w:noProof w:val="0"/>
          <w:color w:val="0F4761" w:themeColor="accent1" w:themeTint="FF" w:themeShade="BF"/>
          <w:sz w:val="36"/>
          <w:szCs w:val="36"/>
          <w:lang w:val="fr-FR"/>
        </w:rPr>
      </w:pPr>
      <w:r w:rsidRPr="4B732BBE" w:rsidR="05ACBBDC">
        <w:rPr>
          <w:rFonts w:ascii="Calibri" w:hAnsi="Calibri" w:eastAsia="Calibri" w:cs="Calibri"/>
          <w:b w:val="1"/>
          <w:bCs w:val="1"/>
          <w:i w:val="0"/>
          <w:iCs w:val="0"/>
          <w:caps w:val="0"/>
          <w:smallCaps w:val="0"/>
          <w:noProof w:val="0"/>
          <w:color w:val="0F4761" w:themeColor="accent1" w:themeTint="FF" w:themeShade="BF"/>
          <w:sz w:val="36"/>
          <w:szCs w:val="36"/>
          <w:lang w:val="fr-FR"/>
        </w:rPr>
        <w:t>Campagne 1 : campagne_dense_only</w:t>
      </w:r>
    </w:p>
    <w:p w:rsidR="05ACBBDC" w:rsidP="4B732BBE" w:rsidRDefault="05ACBBDC" w14:paraId="3C912E81" w14:textId="1C3418A8">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1"/>
          <w:bCs w:val="1"/>
          <w:i w:val="0"/>
          <w:iCs w:val="0"/>
          <w:caps w:val="0"/>
          <w:smallCaps w:val="0"/>
          <w:noProof w:val="0"/>
          <w:color w:val="000000" w:themeColor="text1" w:themeTint="FF" w:themeShade="FF"/>
          <w:sz w:val="24"/>
          <w:szCs w:val="24"/>
          <w:lang w:val="fr-FR"/>
        </w:rPr>
        <w:t>Objectif :</w:t>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 établir une référence de performance avec BGE-M3, en utilisant uniquement la similarité dense.</w:t>
      </w:r>
    </w:p>
    <w:p w:rsidR="05ACBBDC" w:rsidP="4B732BBE" w:rsidRDefault="05ACBBDC" w14:paraId="3802E84C" w14:textId="532B5833">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Les emplois ne sont pas comparés à partir de leurs intitulés, mais à partir des compétences extraites de leurs fiches. Pour chaque paire d’emplois de la table de vérité, le modèle calcule les similarités denses entre les compétences de l’emploi A et celles de l’emploi B.</w:t>
      </w:r>
    </w:p>
    <w:p w:rsidR="05ACBBDC" w:rsidP="4B732BBE" w:rsidRDefault="05ACBBDC" w14:paraId="47FBE943" w14:textId="1CC28C6E">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Les paramètres sont fixés ainsi :</w:t>
      </w:r>
    </w:p>
    <w:p w:rsidR="05ACBBDC" w:rsidP="4B732BBE" w:rsidRDefault="05ACBBDC" w14:paraId="4AF9C8B2" w14:textId="432C67F0">
      <w:pPr>
        <w:pStyle w:val="ListParagraph"/>
        <w:numPr>
          <w:ilvl w:val="0"/>
          <w:numId w:val="6"/>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poids_dense = 1 ;</w:t>
      </w:r>
    </w:p>
    <w:p w:rsidR="05ACBBDC" w:rsidP="4B732BBE" w:rsidRDefault="05ACBBDC" w14:paraId="45CD2CA0" w14:textId="59912B8A">
      <w:pPr>
        <w:pStyle w:val="ListParagraph"/>
        <w:numPr>
          <w:ilvl w:val="0"/>
          <w:numId w:val="6"/>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poids_sparse = 0.</w:t>
      </w:r>
    </w:p>
    <w:p w:rsidR="05ACBBDC" w:rsidP="4B732BBE" w:rsidRDefault="05ACBBDC" w14:paraId="420F86CA" w14:textId="44ADFD33">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Deux seuils sont ensuite testés :</w:t>
      </w:r>
    </w:p>
    <w:p w:rsidR="05ACBBDC" w:rsidP="4B732BBE" w:rsidRDefault="05ACBBDC" w14:paraId="137F6625" w14:textId="18D88A44">
      <w:pPr>
        <w:pStyle w:val="ListParagraph"/>
        <w:numPr>
          <w:ilvl w:val="0"/>
          <w:numId w:val="7"/>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seuil_sim, qui détermine si deux compétences sont considérées comme correspondantes ;</w:t>
      </w:r>
    </w:p>
    <w:p w:rsidR="05ACBBDC" w:rsidP="4B732BBE" w:rsidRDefault="05ACBBDC" w14:paraId="5C3384DA" w14:textId="3BCDB24F">
      <w:pPr>
        <w:pStyle w:val="ListParagraph"/>
        <w:numPr>
          <w:ilvl w:val="0"/>
          <w:numId w:val="7"/>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seuil_couv, qui détermine si la couverture globale entre les deux emplois est suffisante pour conclure qu’ils sont similaires.</w:t>
      </w:r>
    </w:p>
    <w:p w:rsidR="05ACBBDC" w:rsidP="4B732BBE" w:rsidRDefault="05ACBBDC" w14:paraId="2AA3D86B" w14:textId="5048C69B">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Pour chaque combinaison de seuils, le système calcule la couverture de A vers B et de B vers A, puis en réalise la moyenne. La paire est considérée comme similaire si cette couverture moyenne dépasse seuil_couv. Cette moyenne bidirectionnelle est utilisée ici car la table de vérité évalue une relation de similarité non orientée entre deux emplois.</w:t>
      </w:r>
    </w:p>
    <w:p w:rsidR="05ACBBDC" w:rsidP="4B732BBE" w:rsidRDefault="05ACBBDC" w14:paraId="02F8E88D" w14:textId="09FBC557">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Autrement dit : </w:t>
      </w:r>
      <w:r>
        <w:br/>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Pour chaque combinaison de seuils, le modèle applique sa logique finale :</w:t>
      </w:r>
    </w:p>
    <w:p w:rsidR="05ACBBDC" w:rsidP="4B732BBE" w:rsidRDefault="05ACBBDC" w14:paraId="3919ED6D" w14:textId="3406481C">
      <w:pPr>
        <w:pStyle w:val="ListParagraph"/>
        <w:numPr>
          <w:ilvl w:val="0"/>
          <w:numId w:val="8"/>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calcule le score dense entre les compétences.</w:t>
      </w:r>
    </w:p>
    <w:p w:rsidR="05ACBBDC" w:rsidP="4B732BBE" w:rsidRDefault="05ACBBDC" w14:paraId="3C475B74" w14:textId="71FF9D08">
      <w:pPr>
        <w:pStyle w:val="ListParagraph"/>
        <w:numPr>
          <w:ilvl w:val="0"/>
          <w:numId w:val="8"/>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considère qu’une compétence est reconnue si son score dense dépasse seuil_sim (score hybridre = score dense car poids_sparse =0).</w:t>
      </w:r>
    </w:p>
    <w:p w:rsidR="05ACBBDC" w:rsidP="4B732BBE" w:rsidRDefault="05ACBBDC" w14:paraId="2EE352BD" w14:textId="166A945D">
      <w:pPr>
        <w:pStyle w:val="ListParagraph"/>
        <w:numPr>
          <w:ilvl w:val="0"/>
          <w:numId w:val="8"/>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calcule la couverture de A vers B et de B vers A.</w:t>
      </w:r>
    </w:p>
    <w:p w:rsidR="05ACBBDC" w:rsidP="4B732BBE" w:rsidRDefault="05ACBBDC" w14:paraId="43F5E1DD" w14:textId="1229F619">
      <w:pPr>
        <w:pStyle w:val="ListParagraph"/>
        <w:numPr>
          <w:ilvl w:val="0"/>
          <w:numId w:val="8"/>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moyenne ces deux couvertures.</w:t>
      </w:r>
    </w:p>
    <w:p w:rsidR="05ACBBDC" w:rsidP="4B732BBE" w:rsidRDefault="05ACBBDC" w14:paraId="733B61AE" w14:textId="14BB1FB2">
      <w:pPr>
        <w:pStyle w:val="ListParagraph"/>
        <w:numPr>
          <w:ilvl w:val="0"/>
          <w:numId w:val="8"/>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considère les emplois comme similaires si la couverture moyenne dépasse seuil_couv.</w:t>
      </w:r>
    </w:p>
    <w:p w:rsidR="4B732BBE" w:rsidP="4B732BBE" w:rsidRDefault="4B732BBE" w14:paraId="1F8E86DE" w14:textId="08CD0D00">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p>
    <w:p w:rsidR="4B732BBE" w:rsidP="4B732BBE" w:rsidRDefault="4B732BBE" w14:paraId="0A416382" w14:textId="2B9C5D8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p>
    <w:p w:rsidR="4B732BBE" w:rsidP="4B732BBE" w:rsidRDefault="4B732BBE" w14:paraId="731E6E4D" w14:textId="59E13699">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p>
    <w:p w:rsidR="05ACBBDC" w:rsidP="4B732BBE" w:rsidRDefault="05ACBBDC" w14:paraId="26F745C9" w14:textId="2380479E">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Pour chaque combinaison de seuils, le système prédit « Oui » ou « Non » pour chaque paire d’emplois. Cette prédiction est comparée au label humain de la table de vérité.</w:t>
      </w:r>
    </w:p>
    <w:p w:rsidR="05ACBBDC" w:rsidP="4B732BBE" w:rsidRDefault="05ACBBDC" w14:paraId="4DA18300" w14:textId="64F46B80">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Les métriques calculées sont :</w:t>
      </w:r>
    </w:p>
    <w:p w:rsidR="05ACBBDC" w:rsidP="4B732BBE" w:rsidRDefault="05ACBBDC" w14:paraId="0E923890" w14:textId="5B7125CD">
      <w:pPr>
        <w:pStyle w:val="ListParagraph"/>
        <w:numPr>
          <w:ilvl w:val="0"/>
          <w:numId w:val="9"/>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accuracy ;</w:t>
      </w:r>
    </w:p>
    <w:p w:rsidR="05ACBBDC" w:rsidP="4B732BBE" w:rsidRDefault="05ACBBDC" w14:paraId="441FA563" w14:textId="76442450">
      <w:pPr>
        <w:pStyle w:val="ListParagraph"/>
        <w:numPr>
          <w:ilvl w:val="0"/>
          <w:numId w:val="9"/>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précision ;</w:t>
      </w:r>
    </w:p>
    <w:p w:rsidR="05ACBBDC" w:rsidP="4B732BBE" w:rsidRDefault="05ACBBDC" w14:paraId="0B1F9E89" w14:textId="746B8BF5">
      <w:pPr>
        <w:pStyle w:val="ListParagraph"/>
        <w:numPr>
          <w:ilvl w:val="0"/>
          <w:numId w:val="9"/>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rappel ;</w:t>
      </w:r>
    </w:p>
    <w:p w:rsidR="05ACBBDC" w:rsidP="4B732BBE" w:rsidRDefault="05ACBBDC" w14:paraId="29D5948B" w14:textId="533CB7A4">
      <w:pPr>
        <w:pStyle w:val="ListParagraph"/>
        <w:numPr>
          <w:ilvl w:val="0"/>
          <w:numId w:val="9"/>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F1 ;</w:t>
      </w:r>
    </w:p>
    <w:p w:rsidR="05ACBBDC" w:rsidP="4B732BBE" w:rsidRDefault="05ACBBDC" w14:paraId="30880756" w14:textId="480BB7BA">
      <w:pPr>
        <w:pStyle w:val="ListParagraph"/>
        <w:numPr>
          <w:ilvl w:val="0"/>
          <w:numId w:val="9"/>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TP, FP, FN et TN.</w:t>
      </w:r>
    </w:p>
    <w:p w:rsidR="05ACBBDC" w:rsidP="4B732BBE" w:rsidRDefault="05ACBBDC" w14:paraId="21303AEC" w14:textId="24C6DF4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La combinaison seuil_sim et seuil_couv qui obtient le meilleur F1 est retenue comme référence dense seule.</w:t>
      </w:r>
    </w:p>
    <w:p w:rsidR="05ACBBDC" w:rsidP="4B732BBE" w:rsidRDefault="05ACBBDC" w14:paraId="6D4EF924" w14:textId="1636464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Cette campagne permet donc de répondre à la question suivante : </w:t>
      </w:r>
      <w:r w:rsidRPr="4B732BBE" w:rsidR="05ACBBDC">
        <w:rPr>
          <w:rFonts w:ascii="Calibri" w:hAnsi="Calibri" w:eastAsia="Calibri" w:cs="Calibri"/>
          <w:b w:val="0"/>
          <w:bCs w:val="0"/>
          <w:i w:val="1"/>
          <w:iCs w:val="1"/>
          <w:caps w:val="0"/>
          <w:smallCaps w:val="0"/>
          <w:noProof w:val="0"/>
          <w:color w:val="000000" w:themeColor="text1" w:themeTint="FF" w:themeShade="FF"/>
          <w:sz w:val="24"/>
          <w:szCs w:val="24"/>
          <w:lang w:val="fr-FR"/>
        </w:rPr>
        <w:t>quelle est la performance de BGE-M3 lorsqu’il utilise uniquement la représentation dense ?</w:t>
      </w:r>
    </w:p>
    <w:p w:rsidR="05ACBBDC" w:rsidP="4B732BBE" w:rsidRDefault="05ACBBDC" w14:paraId="0876F6D5" w14:textId="382B1C3A">
      <w:pPr>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La même campagne dense seule est également réalisée avec Qwen3-Embedding. Qwen ne participe pas aux campagnes 2 et 3, car il ne fournit pas de représentation sparse native dans la configuration retenue.</w:t>
      </w:r>
    </w:p>
    <w:p w:rsidR="05ACBBDC" w:rsidP="4B732BBE" w:rsidRDefault="05ACBBDC" w14:paraId="21382F57" w14:textId="60B782D4">
      <w:pPr>
        <w:pStyle w:val="Heading2"/>
        <w:keepNext w:val="1"/>
        <w:keepLines w:val="1"/>
        <w:spacing w:before="299" w:beforeAutospacing="off" w:after="299" w:afterAutospacing="off"/>
        <w:jc w:val="left"/>
        <w:rPr>
          <w:rFonts w:ascii="Calibri" w:hAnsi="Calibri" w:eastAsia="Calibri" w:cs="Calibri"/>
          <w:b w:val="0"/>
          <w:bCs w:val="0"/>
          <w:i w:val="0"/>
          <w:iCs w:val="0"/>
          <w:caps w:val="0"/>
          <w:smallCaps w:val="0"/>
          <w:noProof w:val="0"/>
          <w:color w:val="0F4761" w:themeColor="accent1" w:themeTint="FF" w:themeShade="BF"/>
          <w:sz w:val="36"/>
          <w:szCs w:val="36"/>
          <w:lang w:val="fr-FR"/>
        </w:rPr>
      </w:pPr>
      <w:r w:rsidRPr="4B732BBE" w:rsidR="05ACBBDC">
        <w:rPr>
          <w:rFonts w:ascii="Calibri" w:hAnsi="Calibri" w:eastAsia="Calibri" w:cs="Calibri"/>
          <w:b w:val="1"/>
          <w:bCs w:val="1"/>
          <w:i w:val="0"/>
          <w:iCs w:val="0"/>
          <w:caps w:val="0"/>
          <w:smallCaps w:val="0"/>
          <w:noProof w:val="0"/>
          <w:color w:val="0F4761" w:themeColor="accent1" w:themeTint="FF" w:themeShade="BF"/>
          <w:sz w:val="36"/>
          <w:szCs w:val="36"/>
          <w:lang w:val="fr-FR"/>
        </w:rPr>
        <w:t>Campagne 2 : campagne_hybride_auc_roc</w:t>
      </w:r>
    </w:p>
    <w:p w:rsidR="05ACBBDC" w:rsidP="4B732BBE" w:rsidRDefault="05ACBBDC" w14:paraId="56D0427D" w14:textId="577CADCB">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1"/>
          <w:bCs w:val="1"/>
          <w:i w:val="0"/>
          <w:iCs w:val="0"/>
          <w:caps w:val="0"/>
          <w:smallCaps w:val="0"/>
          <w:noProof w:val="0"/>
          <w:color w:val="000000" w:themeColor="text1" w:themeTint="FF" w:themeShade="FF"/>
          <w:sz w:val="24"/>
          <w:szCs w:val="24"/>
          <w:lang w:val="fr-FR"/>
        </w:rPr>
        <w:t>Objectif :</w:t>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 déterminer quelle combinaison de poids dense/sparse distingue le mieux les paires d’emplois similaires des paires non similaires, sans dépendre d’un seuil de décision.</w:t>
      </w:r>
    </w:p>
    <w:p w:rsidR="05ACBBDC" w:rsidP="4B732BBE" w:rsidRDefault="05ACBBDC" w14:paraId="56647B50" w14:textId="06EFDE84">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Cette campagne concerne uniquement BGE-M3, qui fournit les scores denses et sparse.</w:t>
      </w:r>
    </w:p>
    <w:p w:rsidR="05ACBBDC" w:rsidP="4B732BBE" w:rsidRDefault="05ACBBDC" w14:paraId="0093C553" w14:textId="5B71BF4A">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Un premier balayage est réalisé avec un pas de 0,10 pour le poids dense. Le poids sparse est déduit automatiquement :</w:t>
      </w:r>
    </w:p>
    <w:p w:rsidR="05ACBBDC" w:rsidP="4B732BBE" w:rsidRDefault="05ACBBDC" w14:paraId="73A61470" w14:textId="545FCD03">
      <w:pPr>
        <w:pStyle w:val="ListParagraph"/>
        <w:numPr>
          <w:ilvl w:val="0"/>
          <w:numId w:val="10"/>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dense = 1,0 ; sparse = 0,0 ;</w:t>
      </w:r>
    </w:p>
    <w:p w:rsidR="05ACBBDC" w:rsidP="4B732BBE" w:rsidRDefault="05ACBBDC" w14:paraId="0D86AC58" w14:textId="21A1411F">
      <w:pPr>
        <w:pStyle w:val="ListParagraph"/>
        <w:numPr>
          <w:ilvl w:val="0"/>
          <w:numId w:val="10"/>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dense = 0,9 ; sparse = 0,1 ;</w:t>
      </w:r>
    </w:p>
    <w:p w:rsidR="05ACBBDC" w:rsidP="4B732BBE" w:rsidRDefault="05ACBBDC" w14:paraId="2819F20B" w14:textId="2A521941">
      <w:pPr>
        <w:pStyle w:val="ListParagraph"/>
        <w:numPr>
          <w:ilvl w:val="0"/>
          <w:numId w:val="10"/>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dense = 0,8 ; sparse = 0,2 ;</w:t>
      </w:r>
    </w:p>
    <w:p w:rsidR="05ACBBDC" w:rsidP="4B732BBE" w:rsidRDefault="05ACBBDC" w14:paraId="7B3DA29F" w14:textId="32BCBA36">
      <w:pPr>
        <w:pStyle w:val="ListParagraph"/>
        <w:numPr>
          <w:ilvl w:val="0"/>
          <w:numId w:val="10"/>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w:t>
      </w:r>
    </w:p>
    <w:p w:rsidR="05ACBBDC" w:rsidP="4B732BBE" w:rsidRDefault="05ACBBDC" w14:paraId="2C3265AB" w14:textId="58191A90">
      <w:pPr>
        <w:pStyle w:val="ListParagraph"/>
        <w:numPr>
          <w:ilvl w:val="0"/>
          <w:numId w:val="10"/>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dense = 0,0 ; sparse = 1,0.</w:t>
      </w:r>
    </w:p>
    <w:p w:rsidR="4B732BBE" w:rsidP="4B732BBE" w:rsidRDefault="4B732BBE" w14:paraId="145A4C13" w14:textId="1317ECC4">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p>
    <w:p w:rsidR="05ACBBDC" w:rsidP="4B732BBE" w:rsidRDefault="05ACBBDC" w14:paraId="4F74D8BF" w14:textId="7E8CA926">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Pour chaque combinaison de poids, le score hybride entre deux compétences est calculé :</w:t>
      </w:r>
    </w:p>
    <w:p w:rsidR="05ACBBDC" w:rsidP="4B732BBE" w:rsidRDefault="05ACBBDC" w14:paraId="3A9C724B" w14:textId="5FDAA937">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H_a</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i</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c</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j</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 (poids_dense*D_a</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i</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c</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j</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 (poids_sparse*L_a</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i</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c</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j</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w:t>
      </w:r>
    </w:p>
    <w:p w:rsidR="05ACBBDC" w:rsidP="4B732BBE" w:rsidRDefault="05ACBBDC" w14:paraId="370BAA5C" w14:textId="37BE529D">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avec :</w:t>
      </w:r>
    </w:p>
    <w:p w:rsidR="05ACBBDC" w:rsidP="4B732BBE" w:rsidRDefault="05ACBBDC" w14:paraId="5B3A22F9" w14:textId="57714662">
      <w:pPr>
        <w:pStyle w:val="ListParagraph"/>
        <w:numPr>
          <w:ilvl w:val="0"/>
          <w:numId w:val="1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D_a</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i</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c</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j</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 xml:space="preserve">)  </w:t>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similarité dense entre une compétence de l’emploi A et une compétence de l’emploi B.</w:t>
      </w:r>
    </w:p>
    <w:p w:rsidR="05ACBBDC" w:rsidP="4B732BBE" w:rsidRDefault="05ACBBDC" w14:paraId="444E93AE" w14:textId="6F659DDE">
      <w:pPr>
        <w:pStyle w:val="ListParagraph"/>
        <w:numPr>
          <w:ilvl w:val="0"/>
          <w:numId w:val="13"/>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L_a</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i</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c</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vertAlign w:val="subscript"/>
          <w:lang w:val="fr-FR"/>
        </w:rPr>
        <w:t>j l</w:t>
      </w: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 xml:space="preserve">a </w:t>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similarité sparse entre ces mêmes compétences.</w:t>
      </w:r>
    </w:p>
    <w:p w:rsidR="4B732BBE" w:rsidP="4B732BBE" w:rsidRDefault="4B732BBE" w14:paraId="009F1366" w14:textId="36C208D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p>
    <w:p w:rsidR="05ACBBDC" w:rsidP="4B732BBE" w:rsidRDefault="05ACBBDC" w14:paraId="6A6B0F2B" w14:textId="52DAC21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Ensuite, un </w:t>
      </w:r>
      <w:r w:rsidRPr="4B732BBE" w:rsidR="05ACBBDC">
        <w:rPr>
          <w:rFonts w:ascii="Calibri" w:hAnsi="Calibri" w:eastAsia="Calibri" w:cs="Calibri"/>
          <w:b w:val="1"/>
          <w:bCs w:val="1"/>
          <w:i w:val="0"/>
          <w:iCs w:val="0"/>
          <w:caps w:val="0"/>
          <w:smallCaps w:val="0"/>
          <w:noProof w:val="0"/>
          <w:color w:val="000000" w:themeColor="text1" w:themeTint="FF" w:themeShade="FF"/>
          <w:sz w:val="24"/>
          <w:szCs w:val="24"/>
          <w:lang w:val="fr-FR"/>
        </w:rPr>
        <w:t>score continu hybride d’emploi</w:t>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 est calculé pour chaque paire d’emplois :</w:t>
      </w:r>
    </w:p>
    <w:p w:rsidR="05ACBBDC" w:rsidP="4B732BBE" w:rsidRDefault="05ACBBDC" w14:paraId="2E94ACEB" w14:textId="1AF43A5D">
      <w:pPr>
        <w:pStyle w:val="ListParagraph"/>
        <w:numPr>
          <w:ilvl w:val="0"/>
          <w:numId w:val="14"/>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Pour chaque compétence de l’emploi B, le système identifie la compétence de l’emploi A ayant le meilleur score hybride.</w:t>
      </w:r>
    </w:p>
    <w:p w:rsidR="05ACBBDC" w:rsidP="4B732BBE" w:rsidRDefault="05ACBBDC" w14:paraId="2904306A" w14:textId="5300DA3C">
      <w:pPr>
        <w:pStyle w:val="ListParagraph"/>
        <w:numPr>
          <w:ilvl w:val="0"/>
          <w:numId w:val="14"/>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calcule la moyenne de ces meilleurs scores : c’est le score de proximité de A vers B.</w:t>
      </w:r>
    </w:p>
    <w:p w:rsidR="05ACBBDC" w:rsidP="4B732BBE" w:rsidRDefault="05ACBBDC" w14:paraId="45B3360B" w14:textId="4F35D10E">
      <w:pPr>
        <w:pStyle w:val="ListParagraph"/>
        <w:numPr>
          <w:ilvl w:val="0"/>
          <w:numId w:val="14"/>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réalise le même calcul de B vers A.</w:t>
      </w:r>
    </w:p>
    <w:p w:rsidR="05ACBBDC" w:rsidP="4B732BBE" w:rsidRDefault="05ACBBDC" w14:paraId="3AAD80E0" w14:textId="31B9A1D6">
      <w:pPr>
        <w:pStyle w:val="ListParagraph"/>
        <w:numPr>
          <w:ilvl w:val="0"/>
          <w:numId w:val="14"/>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fait la moyenne de ces deux scores.</w:t>
      </w:r>
    </w:p>
    <w:p w:rsidR="05ACBBDC" w:rsidP="4B732BBE" w:rsidRDefault="05ACBBDC" w14:paraId="690F907C" w14:textId="42493937">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Cette moyenne bidirectionnelle des meilleures similarités hybrides entre compétences constitue le </w:t>
      </w:r>
      <w:r w:rsidRPr="4B732BBE" w:rsidR="05ACBBDC">
        <w:rPr>
          <w:rFonts w:ascii="Calibri" w:hAnsi="Calibri" w:eastAsia="Calibri" w:cs="Calibri"/>
          <w:b w:val="1"/>
          <w:bCs w:val="1"/>
          <w:i w:val="0"/>
          <w:iCs w:val="0"/>
          <w:caps w:val="0"/>
          <w:smallCaps w:val="0"/>
          <w:noProof w:val="0"/>
          <w:color w:val="000000" w:themeColor="text1" w:themeTint="FF" w:themeShade="FF"/>
          <w:sz w:val="24"/>
          <w:szCs w:val="24"/>
          <w:lang w:val="fr-FR"/>
        </w:rPr>
        <w:t>score continu hybride</w:t>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 de la paire d’emplois.</w:t>
      </w:r>
    </w:p>
    <w:p w:rsidR="05ACBBDC" w:rsidP="4B732BBE" w:rsidRDefault="05ACBBDC" w14:paraId="4E2F2635" w14:textId="6A400C27">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À ce stade, aucun seuil_sim ni seuil_couv n’est utilisé. Le système ne prédit pas encore « Oui » ou « Non ».</w:t>
      </w:r>
    </w:p>
    <w:p w:rsidR="05ACBBDC" w:rsidP="4B732BBE" w:rsidRDefault="05ACBBDC" w14:paraId="611898EC" w14:textId="1E16CEB4">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Pour chaque combinaison de poids, l’AUC-ROC compare les scores continus hybrides aux labels humains de la table de vérité.</w:t>
      </w:r>
    </w:p>
    <w:p w:rsidR="05ACBBDC" w:rsidP="4B732BBE" w:rsidRDefault="05ACBBDC" w14:paraId="0A4077C8" w14:textId="61193E68">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Elle répond à la question suivante : </w:t>
      </w:r>
      <w:r w:rsidRPr="4B732BBE" w:rsidR="05ACBBDC">
        <w:rPr>
          <w:rFonts w:ascii="Calibri" w:hAnsi="Calibri" w:eastAsia="Calibri" w:cs="Calibri"/>
          <w:b w:val="0"/>
          <w:bCs w:val="0"/>
          <w:i w:val="1"/>
          <w:iCs w:val="1"/>
          <w:caps w:val="0"/>
          <w:smallCaps w:val="0"/>
          <w:noProof w:val="0"/>
          <w:color w:val="000000" w:themeColor="text1" w:themeTint="FF" w:themeShade="FF"/>
          <w:sz w:val="24"/>
          <w:szCs w:val="24"/>
          <w:lang w:val="fr-FR"/>
        </w:rPr>
        <w:t>avec quels poids les paires réellement similaires reçoivent-elles globalement de meilleurs scores que les paires non similaires ?</w:t>
      </w:r>
    </w:p>
    <w:p w:rsidR="05ACBBDC" w:rsidP="4B732BBE" w:rsidRDefault="05ACBBDC" w14:paraId="1CBED402" w14:textId="3EC370C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La combinaison de poids ayant l’AUC-ROC la plus élevée est retenue :</w:t>
      </w:r>
    </w:p>
    <w:p w:rsidR="05ACBBDC" w:rsidP="4B732BBE" w:rsidRDefault="05ACBBDC" w14:paraId="70F26F8A" w14:textId="6ED92132">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2"/>
          <w:szCs w:val="22"/>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(poids_dense, poids_sparse)</w:t>
      </w:r>
    </w:p>
    <w:p w:rsidR="05ACBBDC" w:rsidP="4B732BBE" w:rsidRDefault="05ACBBDC" w14:paraId="10F62594" w14:textId="7AC4EAA1">
      <w:pPr>
        <w:spacing w:before="240" w:beforeAutospacing="off" w:after="240" w:afterAutospacing="off"/>
        <w:jc w:val="left"/>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Cette campagne permet donc d’isoler le choix des poids, sans qu’un seuil de décision favorable influence artificiellement le résultat.</w:t>
      </w:r>
    </w:p>
    <w:p w:rsidR="4B732BBE" w:rsidP="4B732BBE" w:rsidRDefault="4B732BBE" w14:paraId="1F120F66" w14:textId="7F645324">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p>
    <w:p w:rsidR="05ACBBDC" w:rsidP="4B732BBE" w:rsidRDefault="05ACBBDC" w14:paraId="7038C29C" w14:textId="0295D106">
      <w:pPr>
        <w:pStyle w:val="Heading2"/>
        <w:keepNext w:val="1"/>
        <w:keepLines w:val="1"/>
        <w:spacing w:before="299" w:beforeAutospacing="off" w:after="299" w:afterAutospacing="off"/>
        <w:jc w:val="left"/>
        <w:rPr>
          <w:rFonts w:ascii="Calibri" w:hAnsi="Calibri" w:eastAsia="Calibri" w:cs="Calibri"/>
          <w:b w:val="0"/>
          <w:bCs w:val="0"/>
          <w:i w:val="0"/>
          <w:iCs w:val="0"/>
          <w:caps w:val="0"/>
          <w:smallCaps w:val="0"/>
          <w:noProof w:val="0"/>
          <w:color w:val="0F4761" w:themeColor="accent1" w:themeTint="FF" w:themeShade="BF"/>
          <w:sz w:val="36"/>
          <w:szCs w:val="36"/>
          <w:lang w:val="fr-FR"/>
        </w:rPr>
      </w:pPr>
      <w:r w:rsidRPr="4B732BBE" w:rsidR="05ACBBDC">
        <w:rPr>
          <w:rFonts w:ascii="Calibri" w:hAnsi="Calibri" w:eastAsia="Calibri" w:cs="Calibri"/>
          <w:b w:val="1"/>
          <w:bCs w:val="1"/>
          <w:i w:val="0"/>
          <w:iCs w:val="0"/>
          <w:caps w:val="0"/>
          <w:smallCaps w:val="0"/>
          <w:noProof w:val="0"/>
          <w:color w:val="0F4761" w:themeColor="accent1" w:themeTint="FF" w:themeShade="BF"/>
          <w:sz w:val="36"/>
          <w:szCs w:val="36"/>
          <w:lang w:val="fr-FR"/>
        </w:rPr>
        <w:t>Campagne 3 : campagne_hybride_final</w:t>
      </w:r>
    </w:p>
    <w:p w:rsidR="05ACBBDC" w:rsidP="4B732BBE" w:rsidRDefault="05ACBBDC" w14:paraId="2E566B86" w14:textId="0990718D">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1"/>
          <w:bCs w:val="1"/>
          <w:i w:val="0"/>
          <w:iCs w:val="0"/>
          <w:caps w:val="0"/>
          <w:smallCaps w:val="0"/>
          <w:noProof w:val="0"/>
          <w:color w:val="000000" w:themeColor="text1" w:themeTint="FF" w:themeShade="FF"/>
          <w:sz w:val="24"/>
          <w:szCs w:val="24"/>
          <w:lang w:val="fr-FR"/>
        </w:rPr>
        <w:t>Objectif :</w:t>
      </w: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 xml:space="preserve"> déterminer les seuils de décision les plus adaptés une fois les poids dense/sparse fixés.</w:t>
      </w:r>
    </w:p>
    <w:p w:rsidR="05ACBBDC" w:rsidP="4B732BBE" w:rsidRDefault="05ACBBDC" w14:paraId="2F4E86D3" w14:textId="43C9648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Les paramètres fixés sont ceux retenus en campagne 2 :</w:t>
      </w:r>
    </w:p>
    <w:p w:rsidR="05ACBBDC" w:rsidP="4B732BBE" w:rsidRDefault="05ACBBDC" w14:paraId="3B708926" w14:textId="7C63C545">
      <w:pPr>
        <w:rPr>
          <w:rFonts w:ascii="Calibri" w:hAnsi="Calibri" w:eastAsia="Calibri" w:cs="Calibri"/>
          <w:b w:val="0"/>
          <w:bCs w:val="0"/>
          <w:i w:val="0"/>
          <w:iCs w:val="0"/>
          <w:caps w:val="0"/>
          <w:smallCaps w:val="0"/>
          <w:noProof w:val="0"/>
          <w:color w:val="000000" w:themeColor="text1" w:themeTint="FF" w:themeShade="FF"/>
          <w:sz w:val="22"/>
          <w:szCs w:val="22"/>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poids dense = poids dense optimal retenu</w:t>
      </w:r>
    </w:p>
    <w:p w:rsidR="05ACBBDC" w:rsidP="4B732BBE" w:rsidRDefault="05ACBBDC" w14:paraId="2DB97D4A" w14:textId="785E9A82">
      <w:pPr>
        <w:rPr>
          <w:rFonts w:ascii="Calibri" w:hAnsi="Calibri" w:eastAsia="Calibri" w:cs="Calibri"/>
          <w:b w:val="0"/>
          <w:bCs w:val="0"/>
          <w:i w:val="0"/>
          <w:iCs w:val="0"/>
          <w:caps w:val="0"/>
          <w:smallCaps w:val="0"/>
          <w:noProof w:val="0"/>
          <w:color w:val="000000" w:themeColor="text1" w:themeTint="FF" w:themeShade="FF"/>
          <w:sz w:val="22"/>
          <w:szCs w:val="22"/>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poids sparse = 1 − poids dense optimal retenu</w:t>
      </w:r>
    </w:p>
    <w:p w:rsidR="4B732BBE" w:rsidP="4B732BBE" w:rsidRDefault="4B732BBE" w14:paraId="20BED535" w14:textId="07807F91">
      <w:pPr>
        <w:rPr>
          <w:rFonts w:ascii="Calibri" w:hAnsi="Calibri" w:eastAsia="Calibri" w:cs="Calibri"/>
          <w:b w:val="0"/>
          <w:bCs w:val="0"/>
          <w:i w:val="0"/>
          <w:iCs w:val="0"/>
          <w:caps w:val="0"/>
          <w:smallCaps w:val="0"/>
          <w:noProof w:val="0"/>
          <w:color w:val="000000" w:themeColor="text1" w:themeTint="FF" w:themeShade="FF"/>
          <w:sz w:val="22"/>
          <w:szCs w:val="22"/>
          <w:lang w:val="fr-FR"/>
        </w:rPr>
      </w:pPr>
    </w:p>
    <w:p w:rsidR="05ACBBDC" w:rsidP="4B732BBE" w:rsidRDefault="05ACBBDC" w14:paraId="536DD169" w14:textId="620A7A85">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Le système fait ensuite varier :</w:t>
      </w:r>
    </w:p>
    <w:p w:rsidR="05ACBBDC" w:rsidP="4B732BBE" w:rsidRDefault="05ACBBDC" w14:paraId="78526489" w14:textId="2A412AF9">
      <w:pPr>
        <w:pStyle w:val="ListParagraph"/>
        <w:numPr>
          <w:ilvl w:val="0"/>
          <w:numId w:val="15"/>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seuil_sim ;</w:t>
      </w:r>
    </w:p>
    <w:p w:rsidR="05ACBBDC" w:rsidP="4B732BBE" w:rsidRDefault="05ACBBDC" w14:paraId="0F631239" w14:textId="67466B63">
      <w:pPr>
        <w:pStyle w:val="ListParagraph"/>
        <w:numPr>
          <w:ilvl w:val="0"/>
          <w:numId w:val="15"/>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seuil_couv.</w:t>
      </w:r>
    </w:p>
    <w:p w:rsidR="05ACBBDC" w:rsidP="4B732BBE" w:rsidRDefault="05ACBBDC" w14:paraId="17CD08F8" w14:textId="7A9B74EE">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Pour chaque combinaison de seuils, le modèle applique sa logique finale :</w:t>
      </w:r>
    </w:p>
    <w:p w:rsidR="05ACBBDC" w:rsidP="4B732BBE" w:rsidRDefault="05ACBBDC" w14:paraId="26A20588" w14:textId="50547723">
      <w:pPr>
        <w:pStyle w:val="ListParagraph"/>
        <w:numPr>
          <w:ilvl w:val="0"/>
          <w:numId w:val="16"/>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calcule le score hybride entre les compétences.</w:t>
      </w:r>
    </w:p>
    <w:p w:rsidR="05ACBBDC" w:rsidP="4B732BBE" w:rsidRDefault="05ACBBDC" w14:paraId="6F064BAF" w14:textId="422BD2E1">
      <w:pPr>
        <w:pStyle w:val="ListParagraph"/>
        <w:numPr>
          <w:ilvl w:val="0"/>
          <w:numId w:val="16"/>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considère qu’une compétence est reconnue si son score hybride dépasse seuil_sim.</w:t>
      </w:r>
    </w:p>
    <w:p w:rsidR="05ACBBDC" w:rsidP="4B732BBE" w:rsidRDefault="05ACBBDC" w14:paraId="6A79736A" w14:textId="502D759C">
      <w:pPr>
        <w:pStyle w:val="ListParagraph"/>
        <w:numPr>
          <w:ilvl w:val="0"/>
          <w:numId w:val="16"/>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calcule la couverture de A vers B et de B vers A.</w:t>
      </w:r>
    </w:p>
    <w:p w:rsidR="05ACBBDC" w:rsidP="4B732BBE" w:rsidRDefault="05ACBBDC" w14:paraId="2AC51FDF" w14:textId="3F4A6EE4">
      <w:pPr>
        <w:pStyle w:val="ListParagraph"/>
        <w:numPr>
          <w:ilvl w:val="0"/>
          <w:numId w:val="16"/>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moyenne ces deux couvertures.</w:t>
      </w:r>
    </w:p>
    <w:p w:rsidR="05ACBBDC" w:rsidP="4B732BBE" w:rsidRDefault="05ACBBDC" w14:paraId="28AD7BCF" w14:textId="7C86D28A">
      <w:pPr>
        <w:pStyle w:val="ListParagraph"/>
        <w:numPr>
          <w:ilvl w:val="0"/>
          <w:numId w:val="16"/>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Il considère les emplois comme similaires si la couverture moyenne dépasse seuil_couv.</w:t>
      </w:r>
    </w:p>
    <w:p w:rsidR="05ACBBDC" w:rsidP="4B732BBE" w:rsidRDefault="05ACBBDC" w14:paraId="147ABD7D" w14:textId="21FD6AC9">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Les prédictions sont comparées aux labels humains. Les métriques calculées sont :</w:t>
      </w:r>
    </w:p>
    <w:p w:rsidR="05ACBBDC" w:rsidP="4B732BBE" w:rsidRDefault="05ACBBDC" w14:paraId="429B9B3E" w14:textId="404ECBA0">
      <w:pPr>
        <w:pStyle w:val="ListParagraph"/>
        <w:numPr>
          <w:ilvl w:val="0"/>
          <w:numId w:val="17"/>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accuracy ;</w:t>
      </w:r>
    </w:p>
    <w:p w:rsidR="05ACBBDC" w:rsidP="4B732BBE" w:rsidRDefault="05ACBBDC" w14:paraId="13AF7940" w14:textId="405AF460">
      <w:pPr>
        <w:pStyle w:val="ListParagraph"/>
        <w:numPr>
          <w:ilvl w:val="0"/>
          <w:numId w:val="17"/>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précision ;</w:t>
      </w:r>
    </w:p>
    <w:p w:rsidR="05ACBBDC" w:rsidP="4B732BBE" w:rsidRDefault="05ACBBDC" w14:paraId="31FAAF11" w14:textId="2A69D5A5">
      <w:pPr>
        <w:pStyle w:val="ListParagraph"/>
        <w:numPr>
          <w:ilvl w:val="0"/>
          <w:numId w:val="17"/>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rappel ;</w:t>
      </w:r>
    </w:p>
    <w:p w:rsidR="05ACBBDC" w:rsidP="4B732BBE" w:rsidRDefault="05ACBBDC" w14:paraId="6A4C869F" w14:textId="7864096C">
      <w:pPr>
        <w:pStyle w:val="ListParagraph"/>
        <w:numPr>
          <w:ilvl w:val="0"/>
          <w:numId w:val="17"/>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F1 ;</w:t>
      </w:r>
    </w:p>
    <w:p w:rsidR="05ACBBDC" w:rsidP="4B732BBE" w:rsidRDefault="05ACBBDC" w14:paraId="11156273" w14:textId="2FF60727">
      <w:pPr>
        <w:pStyle w:val="ListParagraph"/>
        <w:numPr>
          <w:ilvl w:val="0"/>
          <w:numId w:val="17"/>
        </w:num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TP, FP, FN et TN.</w:t>
      </w:r>
    </w:p>
    <w:p w:rsidR="05ACBBDC" w:rsidP="4B732BBE" w:rsidRDefault="05ACBBDC" w14:paraId="349741C7" w14:textId="0FA6F1D0">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La configuration finale retenue est donc :</w:t>
      </w:r>
    </w:p>
    <w:p w:rsidR="05ACBBDC" w:rsidP="4B732BBE" w:rsidRDefault="05ACBBDC" w14:paraId="66E4F538" w14:textId="3CF65E7F">
      <w:pPr>
        <w:rPr>
          <w:rFonts w:ascii="Calibri" w:hAnsi="Calibri" w:eastAsia="Calibri" w:cs="Calibri"/>
          <w:b w:val="0"/>
          <w:bCs w:val="0"/>
          <w:i w:val="0"/>
          <w:iCs w:val="0"/>
          <w:caps w:val="0"/>
          <w:smallCaps w:val="0"/>
          <w:noProof w:val="0"/>
          <w:color w:val="000000" w:themeColor="text1" w:themeTint="FF" w:themeShade="FF"/>
          <w:sz w:val="22"/>
          <w:szCs w:val="22"/>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2"/>
          <w:szCs w:val="22"/>
          <w:lang w:val="fr-FR"/>
        </w:rPr>
        <w:t xml:space="preserve">(poids_dense, poids_sparse, seuil_sim, seuil_couv) </w:t>
      </w:r>
    </w:p>
    <w:p w:rsidR="05ACBBDC" w:rsidP="4B732BBE" w:rsidRDefault="05ACBBDC" w14:paraId="2CA6F47E" w14:textId="7DE83F28">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Elle est comparée à la configuration dense seule de la campagne 1 afin de mesurer l’apport réel du sparse.</w:t>
      </w:r>
    </w:p>
    <w:p w:rsidR="05ACBBDC" w:rsidP="4B732BBE" w:rsidRDefault="05ACBBDC" w14:paraId="0F055803" w14:textId="7FA175F1">
      <w:pPr>
        <w:spacing w:before="240" w:beforeAutospacing="off" w:after="24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fr-FR"/>
        </w:rPr>
      </w:pPr>
      <w:r w:rsidRPr="4B732BBE" w:rsidR="05ACBBDC">
        <w:rPr>
          <w:rFonts w:ascii="Calibri" w:hAnsi="Calibri" w:eastAsia="Calibri" w:cs="Calibri"/>
          <w:b w:val="0"/>
          <w:bCs w:val="0"/>
          <w:i w:val="0"/>
          <w:iCs w:val="0"/>
          <w:caps w:val="0"/>
          <w:smallCaps w:val="0"/>
          <w:noProof w:val="0"/>
          <w:color w:val="000000" w:themeColor="text1" w:themeTint="FF" w:themeShade="FF"/>
          <w:sz w:val="24"/>
          <w:szCs w:val="24"/>
          <w:lang w:val="fr-FR"/>
        </w:rPr>
        <w:t>Important : la moyenne dans les deux sens est utilisée uniquement pour l’évaluation sur la table de vérité, car elle évalue une similarité non orientée entre deux emplois. Dans l’interface Streamlit, la recommandation reste orientée : elle cherche si les compétences de l’emploi actuel sont couvertes par un emploi cible.</w:t>
      </w:r>
    </w:p>
    <w:p w:rsidR="4B732BBE" w:rsidRDefault="4B732BBE" w14:paraId="65205C7E" w14:textId="08FE0CC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63d63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2abb38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d43da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acca3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bbb78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09e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632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93e6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f05e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8">
    <w:nsid w:val="37e3e2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a95c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6">
    <w:nsid w:val="6d317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355b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53c1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8bba3f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da71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93dc9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4F86AA"/>
    <w:rsid w:val="05ACBBDC"/>
    <w:rsid w:val="4B732BBE"/>
    <w:rsid w:val="7C4F86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1D43"/>
  <w15:chartTrackingRefBased/>
  <w15:docId w15:val="{7C948B39-FD43-420F-9C9B-2191DBE82C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B732BB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B732BB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5e500bb7e24b1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2026-09-06T21:04:36.2752353Z</dcterms:created>
  <dcterms:modified xsi:type="dcterms:W3CDTF">2026-09-06T21:05:20.5883997Z</dcterms:modified>
  <dc:creator>Nathane Barbotte (Student at CentraleSupelec)</dc:creator>
  <lastModifiedBy>Nathane Barbotte (Student at CentraleSupelec)</lastModifiedBy>
</coreProperties>
</file>