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1.Определение Машины Тьюринга (МТ). Различие детерминированной и недетерминированной МТ. Определение понятия «сложность» (трудоемкость) вычисления для обоих случаев. Привести примеры вычисления для обоих случаев. (8 б.)</w:t>
      </w:r>
      <w:r>
        <w:t xml:space="preserve"> </w:t>
      </w:r>
      <w:r>
        <w:t xml:space="preserve">2.Построить сведение задачи «КНФ-выполнимость» к задаче «Клика». (12 б.)</w:t>
      </w:r>
      <w:r>
        <w:t xml:space="preserve"> </w:t>
      </w:r>
      <w:r>
        <w:t xml:space="preserve">3.Дать определение СФЭ. Привести пример. Дать определение функции Шеннона. Доказать какую-нибудь верхнюю оценку функции Шеннона для СФЭ в базисе «¬, ˄, ˅». (10 б.)</w:t>
      </w:r>
    </w:p>
    <w:sectPr>
      <w:pgSz w:h="16838" w:w="11906"/>
      <w:pgMar w:bottom="1440" w:footer="720" w:gutter="0" w:header="720" w:left="1800" w:right="1800" w:top="1440"/>
      <w:cols w:num="1" w:space="720"/>
      <w:docGrid w:charSpace="0"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bordersDoNotSurroundHeader w:val="1"/>
  <w:bordersDoNotSurroundFooter w:val="1"/>
  <w:proofState w:grammar="clean" w:spelling="clean"/>
  <w:stylePaneFormatFilter w:val="0004"/>
  <w:doNotTrackMoves/>
  <w:documentProtection w:enforcement="0"/>
  <w:defaultTabStop w:val="708"/>
  <w:drawingGridHorizontalSpacing w:val="360"/>
  <w:drawingGridVerticalSpacing w:val="156"/>
  <w:displayHorizontalDrawingGridEvery w:val="0"/>
  <w:displayVerticalDrawingGridEvery w:val="2"/>
  <w:characterSpacingControl w:val="doNotCompress"/>
  <w:savePreviewPicture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0E6D9D"/>
    <w:rsid w:val="30424548"/>
    <w:rsid w:val="76A6638A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ecimalSymbol w:val="."/>
  <w:listSeparator w:val=","/>
</w:settings>
</file>

<file path=word/styles.xml><?xml version="1.0" encoding="utf-8"?>
<w:style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psCustomData="http://www.wps.cn/officeDocument/2013/wpsCustomData" mc:Ignorable="w14">
  <w:docDefaults>
    <w:rPrDefault>
      <w:rPr>
        <w:rFonts w:asciiTheme="minorHAnsi" w:cstheme="minorBidi" w:eastAsiaTheme="minorEastAsia" w:hAnsiTheme="minorHAnsi"/>
      </w:rPr>
    </w:rPrDefault>
    <w:pPrDefault/>
  </w:docDefaults>
  <w:latentStyles w:count="260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0" w:unhideWhenUsed="0"/>
    <w:lsdException w:name="heading 2" w:qFormat="1" w:uiPriority="0"/>
    <w:lsdException w:name="heading 3" w:qFormat="1" w:uiPriority="0"/>
    <w:lsdException w:name="heading 4" w:qFormat="1" w:uiPriority="0"/>
    <w:lsdException w:name="heading 5" w:qFormat="1" w:uiPriority="0"/>
    <w:lsdException w:name="heading 6" w:qFormat="1" w:uiPriority="0"/>
    <w:lsdException w:name="heading 7" w:qFormat="1" w:uiPriority="0"/>
    <w:lsdException w:name="heading 8" w:qFormat="1" w:uiPriority="0"/>
    <w:lsdException w:name="heading 9" w:qFormat="1" w:uiPriority="0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qFormat="1" w:uiPriority="0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qFormat="1" w:semiHidden="0" w:uiPriority="0" w:unhideWhenUsed="0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/>
    <w:lsdException w:name="Body Text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qFormat="1" w:semiHidden="0" w:uiPriority="0" w:unhideWhenUsed="0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Note Heading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qFormat="1" w:semiHidden="0" w:uiPriority="0" w:unhideWhenUsed="0"/>
    <w:lsdException w:name="Emphasis" w:qFormat="1" w:semiHidden="0" w:uiPriority="0" w:unhideWhenUsed="0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</w:latentStyles>
  <w:style w:default="1" w:styleId="1" w:type="paragraph">
    <w:name w:val="Normal"/>
    <w:qFormat/>
    <w:uiPriority w:val="0"/>
    <w:rPr>
      <w:rFonts w:asciiTheme="minorHAnsi" w:cstheme="minorBidi" w:eastAsiaTheme="minorEastAsia" w:hAnsiTheme="minorHAnsi"/>
      <w:lang w:bidi="ar-SA" w:eastAsia="zh-CN" w:val="en-US"/>
    </w:rPr>
  </w:style>
  <w:style w:default="1" w:styleId="2" w:type="character">
    <w:name w:val="Default Paragraph Font"/>
    <w:semiHidden/>
    <w:uiPriority w:val="0"/>
  </w:style>
  <w:style w:default="1" w:styleId="3" w:type="table">
    <w:name w:val="Normal Table"/>
    <w:semiHidden/>
    <w:uiPriority w:val="0"/>
    <w:tblPr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2026-06-19T08:57:26Z</dcterms:created>
  <dcterms:modified xsi:type="dcterms:W3CDTF">2026-06-19T08:57:26Z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