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D5" w:rsidRPr="00496123" w:rsidRDefault="00496123">
      <w:pPr>
        <w:rPr>
          <w:b/>
          <w:sz w:val="32"/>
          <w:szCs w:val="32"/>
        </w:rPr>
      </w:pPr>
      <w:r w:rsidRPr="00496123">
        <w:rPr>
          <w:b/>
          <w:sz w:val="32"/>
          <w:szCs w:val="32"/>
        </w:rPr>
        <w:t>Name – PRABHAKAR KUMAR</w:t>
      </w:r>
    </w:p>
    <w:p w:rsidR="00496123" w:rsidRPr="00496123" w:rsidRDefault="00496123">
      <w:pPr>
        <w:rPr>
          <w:b/>
          <w:sz w:val="32"/>
          <w:szCs w:val="32"/>
        </w:rPr>
      </w:pPr>
      <w:r w:rsidRPr="00496123">
        <w:rPr>
          <w:b/>
          <w:sz w:val="32"/>
          <w:szCs w:val="32"/>
        </w:rPr>
        <w:t>Roll – IRM2017008</w:t>
      </w:r>
    </w:p>
    <w:p w:rsidR="00496123" w:rsidRDefault="00496123">
      <w:pPr>
        <w:rPr>
          <w:b/>
          <w:sz w:val="32"/>
          <w:szCs w:val="32"/>
        </w:rPr>
      </w:pPr>
      <w:r w:rsidRPr="00496123">
        <w:rPr>
          <w:b/>
          <w:sz w:val="32"/>
          <w:szCs w:val="32"/>
        </w:rPr>
        <w:t xml:space="preserve">Heart Disease classification using </w:t>
      </w:r>
      <w:proofErr w:type="gramStart"/>
      <w:r w:rsidRPr="00496123">
        <w:rPr>
          <w:b/>
          <w:sz w:val="32"/>
          <w:szCs w:val="32"/>
        </w:rPr>
        <w:t>SVM(</w:t>
      </w:r>
      <w:proofErr w:type="gramEnd"/>
      <w:r w:rsidRPr="00496123">
        <w:rPr>
          <w:b/>
          <w:sz w:val="32"/>
          <w:szCs w:val="32"/>
        </w:rPr>
        <w:t>SMO) with Radial Kernel</w:t>
      </w:r>
    </w:p>
    <w:p w:rsidR="00496123" w:rsidRDefault="00496123">
      <w:pPr>
        <w:rPr>
          <w:b/>
          <w:sz w:val="32"/>
          <w:szCs w:val="32"/>
        </w:rPr>
      </w:pPr>
    </w:p>
    <w:p w:rsidR="00496123" w:rsidRDefault="00496123">
      <w:r w:rsidRPr="00496123">
        <w:t>Support Vector Machine</w:t>
      </w:r>
      <w:r w:rsidRPr="00496123">
        <w:t xml:space="preserve"> </w:t>
      </w:r>
      <w:r w:rsidRPr="00496123">
        <w:t>is a supervised </w:t>
      </w:r>
      <w:hyperlink r:id="rId5" w:tgtFrame="_blank" w:history="1">
        <w:r w:rsidRPr="00496123">
          <w:t>machine learning algorithm</w:t>
        </w:r>
      </w:hyperlink>
      <w:r w:rsidRPr="00496123">
        <w:t> </w:t>
      </w:r>
      <w:r>
        <w:t xml:space="preserve">which can be used for </w:t>
      </w:r>
      <w:proofErr w:type="gramStart"/>
      <w:r>
        <w:t xml:space="preserve">both </w:t>
      </w:r>
      <w:r w:rsidRPr="00496123">
        <w:t>classification or</w:t>
      </w:r>
      <w:proofErr w:type="gramEnd"/>
      <w:r w:rsidRPr="00496123">
        <w:t xml:space="preserve"> regression challenges. In the SVM algorithm, we plot each data item as a point in n-dimensional space (w</w:t>
      </w:r>
      <w:r w:rsidRPr="00496123">
        <w:t>here n is number of features we</w:t>
      </w:r>
      <w:r w:rsidRPr="00496123">
        <w:t xml:space="preserve"> have) with the value of each feature being the value of a particular coordinate. Then, we perform classification by finding the hyper-plane that differentiates the two classes very well</w:t>
      </w:r>
      <w:r w:rsidRPr="00496123">
        <w:t>.</w:t>
      </w:r>
    </w:p>
    <w:p w:rsidR="00496123" w:rsidRDefault="00496123">
      <w:r w:rsidRPr="00496123">
        <w:t>SVM algorithms use a set of mathematical functions that are defined as the kernel. The function of kernel is to take data as input and transform it into the required form.</w:t>
      </w:r>
      <w:r w:rsidRPr="00496123">
        <w:rPr>
          <w:rFonts w:ascii="Georgia" w:hAnsi="Georgia"/>
          <w:color w:val="444444"/>
          <w:sz w:val="27"/>
          <w:szCs w:val="27"/>
          <w:shd w:val="clear" w:color="auto" w:fill="FFFFFF"/>
        </w:rPr>
        <w:t xml:space="preserve"> </w:t>
      </w:r>
      <w:r w:rsidRPr="00496123">
        <w:t xml:space="preserve">The kernel functions return the inner product between two points in a suitable feature space. </w:t>
      </w:r>
      <w:proofErr w:type="gramStart"/>
      <w:r w:rsidRPr="00496123">
        <w:t>Thus by defining a notion of similarity, with little computational cost even in very high-dimensional spaces.</w:t>
      </w:r>
      <w:proofErr w:type="gramEnd"/>
    </w:p>
    <w:p w:rsidR="00496123" w:rsidRDefault="00496123">
      <w:r>
        <w:t>In order to get a proper implementation of the SMO or the Sequential Minimal Optimization algorithm, we have used the following simplified version of SMO, whose pseudo code is given as below:</w:t>
      </w:r>
    </w:p>
    <w:p w:rsidR="00496123" w:rsidRDefault="00496123">
      <w:r>
        <w:rPr>
          <w:noProof/>
          <w:lang w:eastAsia="en-IN"/>
        </w:rPr>
        <w:drawing>
          <wp:inline distT="0" distB="0" distL="0" distR="0">
            <wp:extent cx="390525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png"/>
                    <pic:cNvPicPr/>
                  </pic:nvPicPr>
                  <pic:blipFill>
                    <a:blip r:embed="rId6">
                      <a:extLst>
                        <a:ext uri="{28A0092B-C50C-407E-A947-70E740481C1C}">
                          <a14:useLocalDpi xmlns:a14="http://schemas.microsoft.com/office/drawing/2010/main" val="0"/>
                        </a:ext>
                      </a:extLst>
                    </a:blip>
                    <a:stretch>
                      <a:fillRect/>
                    </a:stretch>
                  </pic:blipFill>
                  <pic:spPr>
                    <a:xfrm>
                      <a:off x="0" y="0"/>
                      <a:ext cx="3905250" cy="4181475"/>
                    </a:xfrm>
                    <a:prstGeom prst="rect">
                      <a:avLst/>
                    </a:prstGeom>
                  </pic:spPr>
                </pic:pic>
              </a:graphicData>
            </a:graphic>
          </wp:inline>
        </w:drawing>
      </w:r>
    </w:p>
    <w:p w:rsidR="00496123" w:rsidRDefault="00496123">
      <w:r>
        <w:lastRenderedPageBreak/>
        <w:t>Once implemented we have used different values of C and Gamma and calculated the different metrics like the accuracy over the testing data and also the area under the ROC curve generated by the trained model, and the result obtained is as follows:</w:t>
      </w:r>
    </w:p>
    <w:tbl>
      <w:tblPr>
        <w:tblStyle w:val="TableGrid"/>
        <w:tblW w:w="0" w:type="auto"/>
        <w:tblLook w:val="04A0" w:firstRow="1" w:lastRow="0" w:firstColumn="1" w:lastColumn="0" w:noHBand="0" w:noVBand="1"/>
      </w:tblPr>
      <w:tblGrid>
        <w:gridCol w:w="2310"/>
        <w:gridCol w:w="2310"/>
        <w:gridCol w:w="2311"/>
        <w:gridCol w:w="2311"/>
      </w:tblGrid>
      <w:tr w:rsidR="0085322E" w:rsidTr="0085322E">
        <w:tc>
          <w:tcPr>
            <w:tcW w:w="2310" w:type="dxa"/>
          </w:tcPr>
          <w:p w:rsidR="0085322E" w:rsidRDefault="0085322E">
            <w:r>
              <w:t>Value of C</w:t>
            </w:r>
          </w:p>
        </w:tc>
        <w:tc>
          <w:tcPr>
            <w:tcW w:w="2310" w:type="dxa"/>
          </w:tcPr>
          <w:p w:rsidR="0085322E" w:rsidRDefault="0085322E">
            <w:r>
              <w:t>Gamma</w:t>
            </w:r>
          </w:p>
        </w:tc>
        <w:tc>
          <w:tcPr>
            <w:tcW w:w="2311" w:type="dxa"/>
          </w:tcPr>
          <w:p w:rsidR="0085322E" w:rsidRDefault="0085322E">
            <w:r>
              <w:t>AUC</w:t>
            </w:r>
          </w:p>
        </w:tc>
        <w:tc>
          <w:tcPr>
            <w:tcW w:w="2311" w:type="dxa"/>
          </w:tcPr>
          <w:p w:rsidR="0085322E" w:rsidRDefault="0085322E">
            <w:r>
              <w:t>Accuracy</w:t>
            </w:r>
          </w:p>
        </w:tc>
      </w:tr>
      <w:tr w:rsidR="0085322E" w:rsidTr="0085322E">
        <w:tc>
          <w:tcPr>
            <w:tcW w:w="2310" w:type="dxa"/>
          </w:tcPr>
          <w:p w:rsidR="0085322E" w:rsidRDefault="0085322E"/>
        </w:tc>
        <w:tc>
          <w:tcPr>
            <w:tcW w:w="2310" w:type="dxa"/>
          </w:tcPr>
          <w:p w:rsidR="0085322E" w:rsidRDefault="0085322E"/>
        </w:tc>
        <w:tc>
          <w:tcPr>
            <w:tcW w:w="2311" w:type="dxa"/>
          </w:tcPr>
          <w:p w:rsidR="0085322E" w:rsidRDefault="0085322E"/>
        </w:tc>
        <w:tc>
          <w:tcPr>
            <w:tcW w:w="2311" w:type="dxa"/>
          </w:tcPr>
          <w:p w:rsidR="0085322E" w:rsidRDefault="0085322E"/>
        </w:tc>
      </w:tr>
      <w:tr w:rsidR="0085322E" w:rsidTr="0085322E">
        <w:tc>
          <w:tcPr>
            <w:tcW w:w="2310" w:type="dxa"/>
          </w:tcPr>
          <w:p w:rsidR="0085322E" w:rsidRDefault="0085322E">
            <w:r>
              <w:t>1</w:t>
            </w:r>
          </w:p>
        </w:tc>
        <w:tc>
          <w:tcPr>
            <w:tcW w:w="2310" w:type="dxa"/>
          </w:tcPr>
          <w:p w:rsidR="0085322E" w:rsidRDefault="0085322E">
            <w:r>
              <w:t>1</w:t>
            </w:r>
          </w:p>
        </w:tc>
        <w:tc>
          <w:tcPr>
            <w:tcW w:w="2311" w:type="dxa"/>
          </w:tcPr>
          <w:p w:rsidR="0085322E" w:rsidRDefault="0085322E">
            <w:r>
              <w:rPr>
                <w:rFonts w:ascii="Courier New" w:hAnsi="Courier New" w:cs="Courier New"/>
                <w:color w:val="212121"/>
                <w:sz w:val="21"/>
                <w:szCs w:val="21"/>
                <w:shd w:val="clear" w:color="auto" w:fill="FFFFFF"/>
              </w:rPr>
              <w:t>0.5425</w:t>
            </w:r>
          </w:p>
        </w:tc>
        <w:tc>
          <w:tcPr>
            <w:tcW w:w="2311" w:type="dxa"/>
          </w:tcPr>
          <w:p w:rsidR="0085322E" w:rsidRDefault="0085322E">
            <w:r>
              <w:rPr>
                <w:rFonts w:ascii="Courier New" w:hAnsi="Courier New" w:cs="Courier New"/>
                <w:color w:val="212121"/>
                <w:sz w:val="21"/>
                <w:szCs w:val="21"/>
                <w:shd w:val="clear" w:color="auto" w:fill="FFFFFF"/>
              </w:rPr>
              <w:t>0.5494</w:t>
            </w:r>
          </w:p>
        </w:tc>
      </w:tr>
      <w:tr w:rsidR="0085322E" w:rsidTr="0085322E">
        <w:tc>
          <w:tcPr>
            <w:tcW w:w="2310" w:type="dxa"/>
          </w:tcPr>
          <w:p w:rsidR="0085322E" w:rsidRDefault="0085322E">
            <w:r>
              <w:t>1</w:t>
            </w:r>
          </w:p>
        </w:tc>
        <w:tc>
          <w:tcPr>
            <w:tcW w:w="2310" w:type="dxa"/>
          </w:tcPr>
          <w:p w:rsidR="0085322E" w:rsidRDefault="0085322E">
            <w:r>
              <w:t>25</w:t>
            </w:r>
          </w:p>
        </w:tc>
        <w:tc>
          <w:tcPr>
            <w:tcW w:w="2311" w:type="dxa"/>
          </w:tcPr>
          <w:p w:rsidR="0085322E" w:rsidRDefault="0085322E">
            <w:r>
              <w:rPr>
                <w:rFonts w:ascii="Courier New" w:hAnsi="Courier New" w:cs="Courier New"/>
                <w:color w:val="212121"/>
                <w:sz w:val="21"/>
                <w:szCs w:val="21"/>
                <w:shd w:val="clear" w:color="auto" w:fill="FFFFFF"/>
              </w:rPr>
              <w:t>0.5629</w:t>
            </w:r>
          </w:p>
        </w:tc>
        <w:tc>
          <w:tcPr>
            <w:tcW w:w="2311" w:type="dxa"/>
          </w:tcPr>
          <w:p w:rsidR="0085322E" w:rsidRDefault="0085322E">
            <w:r>
              <w:rPr>
                <w:rFonts w:ascii="Courier New" w:hAnsi="Courier New" w:cs="Courier New"/>
                <w:color w:val="212121"/>
                <w:sz w:val="21"/>
                <w:szCs w:val="21"/>
                <w:shd w:val="clear" w:color="auto" w:fill="FFFFFF"/>
              </w:rPr>
              <w:t>0.5714</w:t>
            </w:r>
          </w:p>
        </w:tc>
      </w:tr>
      <w:tr w:rsidR="0085322E" w:rsidTr="0085322E">
        <w:tc>
          <w:tcPr>
            <w:tcW w:w="2310" w:type="dxa"/>
          </w:tcPr>
          <w:p w:rsidR="0085322E" w:rsidRDefault="0085322E">
            <w:r>
              <w:t>1</w:t>
            </w:r>
          </w:p>
        </w:tc>
        <w:tc>
          <w:tcPr>
            <w:tcW w:w="2310" w:type="dxa"/>
          </w:tcPr>
          <w:p w:rsidR="0085322E" w:rsidRDefault="0085322E">
            <w:r>
              <w:t>100</w:t>
            </w:r>
          </w:p>
        </w:tc>
        <w:tc>
          <w:tcPr>
            <w:tcW w:w="2311" w:type="dxa"/>
          </w:tcPr>
          <w:p w:rsidR="0085322E" w:rsidRDefault="0085322E" w:rsidP="0085322E">
            <w:r>
              <w:rPr>
                <w:rFonts w:ascii="Courier New" w:hAnsi="Courier New" w:cs="Courier New"/>
                <w:color w:val="212121"/>
                <w:sz w:val="21"/>
                <w:szCs w:val="21"/>
                <w:shd w:val="clear" w:color="auto" w:fill="FFFFFF"/>
              </w:rPr>
              <w:t>0.5561</w:t>
            </w:r>
          </w:p>
        </w:tc>
        <w:tc>
          <w:tcPr>
            <w:tcW w:w="2311" w:type="dxa"/>
          </w:tcPr>
          <w:p w:rsidR="0085322E" w:rsidRDefault="0085322E">
            <w:r>
              <w:rPr>
                <w:rFonts w:ascii="Courier New" w:hAnsi="Courier New" w:cs="Courier New"/>
                <w:color w:val="212121"/>
                <w:sz w:val="21"/>
                <w:szCs w:val="21"/>
                <w:shd w:val="clear" w:color="auto" w:fill="FFFFFF"/>
              </w:rPr>
              <w:t>0.5604</w:t>
            </w:r>
          </w:p>
        </w:tc>
      </w:tr>
      <w:tr w:rsidR="0085322E" w:rsidTr="0085322E">
        <w:tc>
          <w:tcPr>
            <w:tcW w:w="2310" w:type="dxa"/>
          </w:tcPr>
          <w:p w:rsidR="0085322E" w:rsidRDefault="0085322E">
            <w:r>
              <w:t>10</w:t>
            </w:r>
          </w:p>
        </w:tc>
        <w:tc>
          <w:tcPr>
            <w:tcW w:w="2310" w:type="dxa"/>
          </w:tcPr>
          <w:p w:rsidR="0085322E" w:rsidRDefault="0085322E">
            <w:r>
              <w:t>25</w:t>
            </w:r>
          </w:p>
        </w:tc>
        <w:tc>
          <w:tcPr>
            <w:tcW w:w="2311" w:type="dxa"/>
          </w:tcPr>
          <w:p w:rsidR="0085322E" w:rsidRDefault="0085322E">
            <w:r>
              <w:rPr>
                <w:rFonts w:ascii="Courier New" w:hAnsi="Courier New" w:cs="Courier New"/>
                <w:color w:val="212121"/>
                <w:sz w:val="21"/>
                <w:szCs w:val="21"/>
                <w:shd w:val="clear" w:color="auto" w:fill="FFFFFF"/>
              </w:rPr>
              <w:t>0.5935</w:t>
            </w:r>
          </w:p>
        </w:tc>
        <w:tc>
          <w:tcPr>
            <w:tcW w:w="2311" w:type="dxa"/>
          </w:tcPr>
          <w:p w:rsidR="0085322E" w:rsidRDefault="0085322E">
            <w:r>
              <w:rPr>
                <w:rFonts w:ascii="Courier New" w:hAnsi="Courier New" w:cs="Courier New"/>
                <w:color w:val="212121"/>
                <w:sz w:val="21"/>
                <w:szCs w:val="21"/>
                <w:shd w:val="clear" w:color="auto" w:fill="FFFFFF"/>
              </w:rPr>
              <w:t>0.5934</w:t>
            </w:r>
          </w:p>
        </w:tc>
      </w:tr>
      <w:tr w:rsidR="0085322E" w:rsidTr="0085322E">
        <w:tc>
          <w:tcPr>
            <w:tcW w:w="2310" w:type="dxa"/>
          </w:tcPr>
          <w:p w:rsidR="0085322E" w:rsidRDefault="0085322E">
            <w:r>
              <w:t>10</w:t>
            </w:r>
          </w:p>
        </w:tc>
        <w:tc>
          <w:tcPr>
            <w:tcW w:w="2310" w:type="dxa"/>
          </w:tcPr>
          <w:p w:rsidR="0085322E" w:rsidRDefault="0085322E">
            <w:r>
              <w:t>100</w:t>
            </w:r>
          </w:p>
        </w:tc>
        <w:tc>
          <w:tcPr>
            <w:tcW w:w="2311" w:type="dxa"/>
          </w:tcPr>
          <w:p w:rsidR="0085322E" w:rsidRDefault="0085322E">
            <w:r>
              <w:rPr>
                <w:rFonts w:ascii="Courier New" w:hAnsi="Courier New" w:cs="Courier New"/>
                <w:color w:val="212121"/>
                <w:sz w:val="21"/>
                <w:szCs w:val="21"/>
                <w:shd w:val="clear" w:color="auto" w:fill="FFFFFF"/>
              </w:rPr>
              <w:t>0.5952</w:t>
            </w:r>
            <w:bookmarkStart w:id="0" w:name="_GoBack"/>
            <w:bookmarkEnd w:id="0"/>
          </w:p>
        </w:tc>
        <w:tc>
          <w:tcPr>
            <w:tcW w:w="2311" w:type="dxa"/>
          </w:tcPr>
          <w:p w:rsidR="0085322E" w:rsidRDefault="0085322E">
            <w:r>
              <w:rPr>
                <w:rFonts w:ascii="Courier New" w:hAnsi="Courier New" w:cs="Courier New"/>
                <w:color w:val="212121"/>
                <w:sz w:val="21"/>
                <w:szCs w:val="21"/>
                <w:shd w:val="clear" w:color="auto" w:fill="FFFFFF"/>
              </w:rPr>
              <w:t>0.5934</w:t>
            </w:r>
          </w:p>
        </w:tc>
      </w:tr>
    </w:tbl>
    <w:p w:rsidR="00496123" w:rsidRPr="00496123" w:rsidRDefault="00496123"/>
    <w:sectPr w:rsidR="00496123" w:rsidRPr="00496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123"/>
    <w:rsid w:val="00496123"/>
    <w:rsid w:val="005F22D5"/>
    <w:rsid w:val="00853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123"/>
    <w:rPr>
      <w:color w:val="0000FF"/>
      <w:u w:val="single"/>
    </w:rPr>
  </w:style>
  <w:style w:type="paragraph" w:styleId="BalloonText">
    <w:name w:val="Balloon Text"/>
    <w:basedOn w:val="Normal"/>
    <w:link w:val="BalloonTextChar"/>
    <w:uiPriority w:val="99"/>
    <w:semiHidden/>
    <w:unhideWhenUsed/>
    <w:rsid w:val="00496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23"/>
    <w:rPr>
      <w:rFonts w:ascii="Tahoma" w:hAnsi="Tahoma" w:cs="Tahoma"/>
      <w:sz w:val="16"/>
      <w:szCs w:val="16"/>
    </w:rPr>
  </w:style>
  <w:style w:type="table" w:styleId="TableGrid">
    <w:name w:val="Table Grid"/>
    <w:basedOn w:val="TableNormal"/>
    <w:uiPriority w:val="59"/>
    <w:rsid w:val="00853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6123"/>
    <w:rPr>
      <w:color w:val="0000FF"/>
      <w:u w:val="single"/>
    </w:rPr>
  </w:style>
  <w:style w:type="paragraph" w:styleId="BalloonText">
    <w:name w:val="Balloon Text"/>
    <w:basedOn w:val="Normal"/>
    <w:link w:val="BalloonTextChar"/>
    <w:uiPriority w:val="99"/>
    <w:semiHidden/>
    <w:unhideWhenUsed/>
    <w:rsid w:val="00496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23"/>
    <w:rPr>
      <w:rFonts w:ascii="Tahoma" w:hAnsi="Tahoma" w:cs="Tahoma"/>
      <w:sz w:val="16"/>
      <w:szCs w:val="16"/>
    </w:rPr>
  </w:style>
  <w:style w:type="table" w:styleId="TableGrid">
    <w:name w:val="Table Grid"/>
    <w:basedOn w:val="TableNormal"/>
    <w:uiPriority w:val="59"/>
    <w:rsid w:val="00853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urses.analyticsvidhya.com/courses/introduction-to-data-science-2?utm_source=blog&amp;utm_medium=understandingsupportvectormachine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2021-04-24T16:25:00Z</dcterms:created>
  <dcterms:modified xsi:type="dcterms:W3CDTF">2021-04-24T16:40:00Z</dcterms:modified>
</cp:coreProperties>
</file>