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56DB"/>
          <w:sz w:val="44"/>
        </w:rPr>
        <w:t>Geospatial Format Converter</w:t>
      </w:r>
    </w:p>
    <w:p>
      <w:pPr>
        <w:jc w:val="center"/>
      </w:pPr>
      <w:r>
        <w:rPr>
          <w:rFonts w:ascii="Arial" w:hAnsi="Arial"/>
          <w:color w:val="4B5563"/>
          <w:sz w:val="26"/>
        </w:rPr>
        <w:t>Quick Start Guide</w:t>
      </w:r>
    </w:p>
    <w:p>
      <w:pPr>
        <w:jc w:val="center"/>
      </w:pPr>
      <w:r>
        <w:rPr>
          <w:rFonts w:ascii="Arial" w:hAnsi="Arial"/>
          <w:color w:val="9CA3AF"/>
          <w:sz w:val="18"/>
        </w:rPr>
        <w:t>ADP Team, TomTom  |  prabhakar.chaudhari@tomtom.com  |  sachin.shete@tomtom.com</w:t>
      </w:r>
    </w:p>
    <w:p/>
    <w:p>
      <w:pPr>
        <w:pBdr>
          <w:bottom w:val="single" w:sz="4" w:space="1" w:color="BFDBFE"/>
        </w:pBdr>
        <w:spacing w:after="160"/>
      </w:pPr>
    </w:p>
    <w:p/>
    <w:p>
      <w:pPr>
        <w:pStyle w:val="Heading1"/>
        <w:spacing w:before="200" w:after="80"/>
      </w:pPr>
      <w:r>
        <w:rPr>
          <w:b/>
          <w:color w:val="1A56DB"/>
          <w:sz w:val="30"/>
        </w:rPr>
        <w:t>What is this tool?</w:t>
      </w:r>
    </w:p>
    <w:p>
      <w:pPr>
        <w:spacing w:after="100"/>
      </w:pPr>
      <w:r>
        <w:rPr>
          <w:b w:val="0"/>
          <w:color w:val="4B5563"/>
          <w:sz w:val="21"/>
        </w:rPr>
        <w:t>The Geospatial Format Converter is an internal ADP Team tool that converts geospatial data files between different formats. It runs in your web browser and requires no GIS software.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56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604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rPr>
                <w:color w:val="4B5563"/>
                <w:sz w:val="20"/>
              </w:rPr>
              <w:t>🔄  General Converter</w:t>
            </w:r>
          </w:p>
        </w:tc>
        <w:tc>
          <w:tcPr>
            <w:tcW w:type="dxa" w:w="6048"/>
          </w:tcPr>
          <w:p>
            <w:r>
              <w:rPr>
                <w:color w:val="4B5563"/>
                <w:sz w:val="20"/>
              </w:rPr>
              <w:t>Convert any supported format to any other format</w:t>
            </w:r>
          </w:p>
        </w:tc>
      </w:tr>
      <w:tr>
        <w:tc>
          <w:tcPr>
            <w:tcW w:type="dxa" w:w="3456"/>
          </w:tcPr>
          <w:p>
            <w:r>
              <w:rPr>
                <w:color w:val="4B5563"/>
                <w:sz w:val="20"/>
              </w:rPr>
              <w:t>📦  Areas Snapshot (GPKG → GDB)</w:t>
            </w:r>
          </w:p>
        </w:tc>
        <w:tc>
          <w:tcPr>
            <w:tcW w:type="dxa" w:w="6048"/>
          </w:tcPr>
          <w:p>
            <w:r>
              <w:rPr>
                <w:color w:val="4B5563"/>
                <w:sz w:val="20"/>
              </w:rPr>
              <w:t>Convert Orbis area-snapshot GeoPackage files to FileGDB</w:t>
            </w:r>
          </w:p>
        </w:tc>
      </w:tr>
      <w:tr>
        <w:tc>
          <w:tcPr>
            <w:tcW w:type="dxa" w:w="3456"/>
          </w:tcPr>
          <w:p>
            <w:r>
              <w:rPr>
                <w:color w:val="4B5563"/>
                <w:sz w:val="20"/>
              </w:rPr>
              <w:t>🗺️  GeoJSON to GDB Conversion</w:t>
            </w:r>
          </w:p>
        </w:tc>
        <w:tc>
          <w:tcPr>
            <w:tcW w:type="dxa" w:w="6048"/>
          </w:tcPr>
          <w:p>
            <w:r>
              <w:rPr>
                <w:color w:val="4B5563"/>
                <w:sz w:val="20"/>
              </w:rPr>
              <w:t>Convert TTOM-format GeoJSON files to FileGDB</w:t>
            </w:r>
          </w:p>
        </w:tc>
      </w:tr>
    </w:tbl>
    <w:p/>
    <w:p>
      <w:pPr>
        <w:pBdr>
          <w:bottom w:val="single" w:sz="4" w:space="1" w:color="BFDBFE"/>
        </w:pBdr>
        <w:spacing w:after="160"/>
      </w:pPr>
    </w:p>
    <w:p>
      <w:pPr>
        <w:pStyle w:val="Heading1"/>
        <w:spacing w:before="200" w:after="80"/>
      </w:pPr>
      <w:r>
        <w:rPr>
          <w:b/>
          <w:color w:val="1A56DB"/>
          <w:sz w:val="30"/>
        </w:rPr>
        <w:t>System Requirements</w:t>
      </w:r>
    </w:p>
    <w:p>
      <w:pPr>
        <w:pStyle w:val="ListBullet"/>
        <w:spacing w:after="60"/>
        <w:ind w:left="360"/>
      </w:pPr>
      <w:r>
        <w:rPr>
          <w:color w:val="4B5563"/>
          <w:sz w:val="21"/>
        </w:rPr>
        <w:t>Windows 10 or Windows 11</w:t>
      </w:r>
    </w:p>
    <w:p>
      <w:pPr>
        <w:pStyle w:val="ListBullet"/>
        <w:spacing w:after="60"/>
        <w:ind w:left="360"/>
      </w:pPr>
      <w:r>
        <w:rPr>
          <w:color w:val="4B5563"/>
          <w:sz w:val="21"/>
        </w:rPr>
        <w:t>Python 3.10, 3.11, 3.12 or 3.13 (recommended: 3.12)  —  download from https://www.python.org/downloads/</w:t>
      </w:r>
    </w:p>
    <w:p>
      <w:pPr>
        <w:pStyle w:val="ListBullet"/>
        <w:spacing w:after="60"/>
        <w:ind w:left="360"/>
      </w:pPr>
      <w:r>
        <w:rPr>
          <w:color w:val="4B5563"/>
          <w:sz w:val="21"/>
        </w:rPr>
        <w:t>Internet connection (first-time setup only)</w:t>
      </w:r>
    </w:p>
    <w:p>
      <w:pPr>
        <w:pStyle w:val="ListBullet"/>
        <w:spacing w:after="60"/>
        <w:ind w:left="360"/>
      </w:pPr>
      <w:r>
        <w:rPr>
          <w:color w:val="4B5563"/>
          <w:sz w:val="21"/>
        </w:rPr>
        <w:t>GDAL 3.6+ with OpenFileGDB support (required for GDB output)</w:t>
      </w:r>
    </w:p>
    <w:p>
      <w:pPr>
        <w:shd w:val="clear" w:color="auto" w:fill="EFF6FF"/>
        <w:spacing w:after="120"/>
        <w:ind w:left="288"/>
      </w:pPr>
      <w:r>
        <w:rPr>
          <w:color w:val="1E40AF"/>
          <w:sz w:val="19"/>
        </w:rPr>
        <w:t>ℹ  When installing Python, tick 'Add Python to PATH' on the first installer screen.</w:t>
      </w:r>
    </w:p>
    <w:p/>
    <w:p>
      <w:pPr>
        <w:pBdr>
          <w:bottom w:val="single" w:sz="4" w:space="1" w:color="BFDBFE"/>
        </w:pBdr>
        <w:spacing w:after="160"/>
      </w:pPr>
    </w:p>
    <w:p>
      <w:pPr>
        <w:pStyle w:val="Heading1"/>
        <w:spacing w:before="200" w:after="80"/>
      </w:pPr>
      <w:r>
        <w:rPr>
          <w:b/>
          <w:color w:val="1A56DB"/>
          <w:sz w:val="30"/>
        </w:rPr>
        <w:t>Setup  (one-time only)</w:t>
      </w:r>
    </w:p>
    <w:p>
      <w:pPr>
        <w:spacing w:after="100"/>
      </w:pPr>
      <w:r>
        <w:rPr>
          <w:b/>
          <w:color w:val="4B5563"/>
          <w:sz w:val="21"/>
        </w:rPr>
        <w:t>Step 1 — Copy this folder to your machine</w:t>
      </w:r>
    </w:p>
    <w:p>
      <w:pPr>
        <w:spacing w:after="100"/>
      </w:pPr>
      <w:r>
        <w:rPr>
          <w:b w:val="0"/>
          <w:color w:val="4B5563"/>
          <w:sz w:val="21"/>
        </w:rPr>
        <w:t>Copy the entire GeoConverter_Share folder to a location on your computer.</w:t>
      </w:r>
    </w:p>
    <w:p>
      <w:pPr>
        <w:spacing w:after="100"/>
      </w:pPr>
      <w:r>
        <w:rPr>
          <w:b w:val="0"/>
          <w:color w:val="4B5563"/>
          <w:sz w:val="21"/>
        </w:rPr>
        <w:t>Example:</w:t>
      </w:r>
    </w:p>
    <w:p>
      <w:pPr>
        <w:shd w:val="clear" w:color="auto" w:fill="F3F4F6"/>
        <w:spacing w:before="40" w:after="80"/>
        <w:ind w:left="432"/>
      </w:pPr>
      <w:r>
        <w:rPr>
          <w:rFonts w:ascii="Courier New" w:hAnsi="Courier New"/>
          <w:color w:val="1F2937"/>
          <w:sz w:val="19"/>
        </w:rPr>
        <w:t>C:\Tools\GeoConverter_Share</w:t>
      </w:r>
    </w:p>
    <w:p>
      <w:pPr>
        <w:spacing w:after="100"/>
      </w:pPr>
      <w:r>
        <w:rPr>
          <w:b/>
          <w:color w:val="4B5563"/>
          <w:sz w:val="21"/>
        </w:rPr>
        <w:t>Step 2 — Open Command Prompt</w:t>
      </w:r>
    </w:p>
    <w:p>
      <w:pPr>
        <w:spacing w:after="100"/>
      </w:pPr>
      <w:r>
        <w:rPr>
          <w:b w:val="0"/>
          <w:color w:val="4B5563"/>
          <w:sz w:val="21"/>
        </w:rPr>
        <w:t>Press  Win + R,  type  cmd  and press Enter.</w:t>
      </w:r>
    </w:p>
    <w:p>
      <w:pPr>
        <w:spacing w:after="100"/>
      </w:pPr>
      <w:r>
        <w:rPr>
          <w:b w:val="0"/>
          <w:color w:val="4B5563"/>
          <w:sz w:val="21"/>
        </w:rPr>
        <w:t>Navigate to the folder:</w:t>
      </w:r>
    </w:p>
    <w:p>
      <w:pPr>
        <w:shd w:val="clear" w:color="auto" w:fill="F3F4F6"/>
        <w:spacing w:before="40" w:after="80"/>
        <w:ind w:left="432"/>
      </w:pPr>
      <w:r>
        <w:rPr>
          <w:rFonts w:ascii="Courier New" w:hAnsi="Courier New"/>
          <w:color w:val="1F2937"/>
          <w:sz w:val="19"/>
        </w:rPr>
        <w:t>cd C:\Tools\GeoConverter_Share</w:t>
      </w:r>
    </w:p>
    <w:p>
      <w:pPr>
        <w:spacing w:after="100"/>
      </w:pPr>
      <w:r>
        <w:rPr>
          <w:b/>
          <w:color w:val="4B5563"/>
          <w:sz w:val="21"/>
        </w:rPr>
        <w:t>Step 3 — Install dependencies</w:t>
      </w:r>
    </w:p>
    <w:p>
      <w:pPr>
        <w:spacing w:after="100"/>
      </w:pPr>
      <w:r>
        <w:rPr>
          <w:b w:val="0"/>
          <w:color w:val="4B5563"/>
          <w:sz w:val="21"/>
        </w:rPr>
        <w:t>Run this command once to install all required packages:</w:t>
      </w:r>
    </w:p>
    <w:p>
      <w:pPr>
        <w:shd w:val="clear" w:color="auto" w:fill="F3F4F6"/>
        <w:spacing w:before="40" w:after="80"/>
        <w:ind w:left="432"/>
      </w:pPr>
      <w:r>
        <w:rPr>
          <w:rFonts w:ascii="Courier New" w:hAnsi="Courier New"/>
          <w:color w:val="1F2937"/>
          <w:sz w:val="19"/>
        </w:rPr>
        <w:t>pip install -r requirements.txt</w:t>
      </w:r>
    </w:p>
    <w:p>
      <w:pPr>
        <w:shd w:val="clear" w:color="auto" w:fill="ECFDF5"/>
        <w:spacing w:after="120"/>
        <w:ind w:left="288"/>
      </w:pPr>
      <w:r>
        <w:rPr>
          <w:b/>
          <w:color w:val="057A55"/>
          <w:sz w:val="19"/>
        </w:rPr>
        <w:t>✔  You only need to do this once. Skip this step on future uses.</w:t>
      </w:r>
    </w:p>
    <w:p>
      <w:pPr>
        <w:spacing w:after="100"/>
      </w:pPr>
      <w:r>
        <w:rPr>
          <w:b/>
          <w:color w:val="4B5563"/>
          <w:sz w:val="21"/>
        </w:rPr>
        <w:t>Step 4 — Run the tool</w:t>
      </w:r>
    </w:p>
    <w:p>
      <w:pPr>
        <w:spacing w:after="100"/>
      </w:pPr>
      <w:r>
        <w:rPr>
          <w:b w:val="0"/>
          <w:color w:val="4B5563"/>
          <w:sz w:val="21"/>
        </w:rPr>
        <w:t>Start the application with:</w:t>
      </w:r>
    </w:p>
    <w:p>
      <w:pPr>
        <w:shd w:val="clear" w:color="auto" w:fill="F3F4F6"/>
        <w:spacing w:before="40" w:after="80"/>
        <w:ind w:left="432"/>
      </w:pPr>
      <w:r>
        <w:rPr>
          <w:rFonts w:ascii="Courier New" w:hAnsi="Courier New"/>
          <w:color w:val="1F2937"/>
          <w:sz w:val="19"/>
        </w:rPr>
        <w:t>streamlit run app.py</w:t>
      </w:r>
    </w:p>
    <w:p>
      <w:pPr>
        <w:spacing w:after="100"/>
      </w:pPr>
      <w:r>
        <w:rPr>
          <w:b w:val="0"/>
          <w:color w:val="4B5563"/>
          <w:sz w:val="21"/>
        </w:rPr>
        <w:t>The tool will open automatically in your browser. If it does not, open:</w:t>
      </w:r>
    </w:p>
    <w:p>
      <w:pPr>
        <w:shd w:val="clear" w:color="auto" w:fill="F3F4F6"/>
        <w:spacing w:before="40" w:after="80"/>
        <w:ind w:left="432"/>
      </w:pPr>
      <w:r>
        <w:rPr>
          <w:rFonts w:ascii="Courier New" w:hAnsi="Courier New"/>
          <w:color w:val="1F2937"/>
          <w:sz w:val="19"/>
        </w:rPr>
        <w:t>http://localhost:8501</w:t>
      </w:r>
    </w:p>
    <w:p>
      <w:pPr>
        <w:pBdr>
          <w:bottom w:val="single" w:sz="4" w:space="1" w:color="BFDBFE"/>
        </w:pBdr>
        <w:spacing w:after="160"/>
      </w:pPr>
    </w:p>
    <w:p>
      <w:pPr>
        <w:pStyle w:val="Heading1"/>
        <w:spacing w:before="200" w:after="80"/>
      </w:pPr>
      <w:r>
        <w:rPr>
          <w:b/>
          <w:color w:val="1A56DB"/>
          <w:sz w:val="30"/>
        </w:rPr>
        <w:t>How to Use</w:t>
      </w:r>
    </w:p>
    <w:p>
      <w:pPr>
        <w:pStyle w:val="Heading2"/>
        <w:spacing w:before="200" w:after="80"/>
      </w:pPr>
      <w:r>
        <w:rPr>
          <w:b/>
          <w:color w:val="1A56DB"/>
          <w:sz w:val="24"/>
        </w:rPr>
        <w:t>Tab 1 — General Converter</w:t>
      </w:r>
    </w:p>
    <w:p>
      <w:pPr>
        <w:pStyle w:val="ListNumber"/>
        <w:spacing w:after="80"/>
      </w:pPr>
      <w:r>
        <w:rPr>
          <w:color w:val="4B5563"/>
          <w:sz w:val="21"/>
        </w:rPr>
        <w:t>Click Browse file or Browse folder to select your input file.</w:t>
      </w:r>
    </w:p>
    <w:p>
      <w:pPr>
        <w:pStyle w:val="ListNumber"/>
        <w:spacing w:after="80"/>
      </w:pPr>
      <w:r>
        <w:rPr>
          <w:color w:val="4B5563"/>
          <w:sz w:val="21"/>
        </w:rPr>
        <w:t>Click Load — the app shows layers, feature count and a data preview.</w:t>
      </w:r>
    </w:p>
    <w:p>
      <w:pPr>
        <w:pStyle w:val="ListNumber"/>
        <w:spacing w:after="80"/>
      </w:pPr>
      <w:r>
        <w:rPr>
          <w:color w:val="4B5563"/>
          <w:sz w:val="21"/>
        </w:rPr>
        <w:t>Choose the target format and output path.</w:t>
      </w:r>
    </w:p>
    <w:p>
      <w:pPr>
        <w:pStyle w:val="ListNumber"/>
        <w:spacing w:after="80"/>
      </w:pPr>
      <w:r>
        <w:rPr>
          <w:color w:val="4B5563"/>
          <w:sz w:val="21"/>
        </w:rPr>
        <w:t>Click Convert &amp; Save.</w:t>
      </w:r>
    </w:p>
    <w:p>
      <w:pPr>
        <w:shd w:val="clear" w:color="auto" w:fill="EFF6FF"/>
        <w:spacing w:after="120"/>
        <w:ind w:left="288"/>
      </w:pPr>
      <w:r>
        <w:rPr>
          <w:color w:val="1E40AF"/>
          <w:sz w:val="19"/>
        </w:rPr>
        <w:t>ℹ  Use Browse folder for .gdb directories — they are folders, not single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03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547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Extension</w:t>
            </w:r>
          </w:p>
        </w:tc>
      </w:tr>
      <w:tr>
        <w:tc>
          <w:tcPr>
            <w:tcW w:type="dxa" w:w="4032"/>
          </w:tcPr>
          <w:p>
            <w:r>
              <w:rPr>
                <w:color w:val="4B5563"/>
                <w:sz w:val="20"/>
              </w:rPr>
              <w:t>GeoParquet</w:t>
            </w:r>
          </w:p>
        </w:tc>
        <w:tc>
          <w:tcPr>
            <w:tcW w:type="dxa" w:w="5472"/>
          </w:tcPr>
          <w:p>
            <w:r>
              <w:rPr>
                <w:color w:val="4B5563"/>
                <w:sz w:val="20"/>
              </w:rPr>
              <w:t>.parquet</w:t>
            </w:r>
          </w:p>
        </w:tc>
      </w:tr>
      <w:tr>
        <w:tc>
          <w:tcPr>
            <w:tcW w:type="dxa" w:w="4032"/>
          </w:tcPr>
          <w:p>
            <w:r>
              <w:rPr>
                <w:color w:val="4B5563"/>
                <w:sz w:val="20"/>
              </w:rPr>
              <w:t>GeoPackage</w:t>
            </w:r>
          </w:p>
        </w:tc>
        <w:tc>
          <w:tcPr>
            <w:tcW w:type="dxa" w:w="5472"/>
          </w:tcPr>
          <w:p>
            <w:r>
              <w:rPr>
                <w:color w:val="4B5563"/>
                <w:sz w:val="20"/>
              </w:rPr>
              <w:t>.gpkg</w:t>
            </w:r>
          </w:p>
        </w:tc>
      </w:tr>
      <w:tr>
        <w:tc>
          <w:tcPr>
            <w:tcW w:type="dxa" w:w="4032"/>
          </w:tcPr>
          <w:p>
            <w:r>
              <w:rPr>
                <w:color w:val="4B5563"/>
                <w:sz w:val="20"/>
              </w:rPr>
              <w:t>GeoJSON</w:t>
            </w:r>
          </w:p>
        </w:tc>
        <w:tc>
          <w:tcPr>
            <w:tcW w:type="dxa" w:w="5472"/>
          </w:tcPr>
          <w:p>
            <w:r>
              <w:rPr>
                <w:color w:val="4B5563"/>
                <w:sz w:val="20"/>
              </w:rPr>
              <w:t>.geojson / .json</w:t>
            </w:r>
          </w:p>
        </w:tc>
      </w:tr>
      <w:tr>
        <w:tc>
          <w:tcPr>
            <w:tcW w:type="dxa" w:w="4032"/>
          </w:tcPr>
          <w:p>
            <w:r>
              <w:rPr>
                <w:color w:val="4B5563"/>
                <w:sz w:val="20"/>
              </w:rPr>
              <w:t>Shapefile</w:t>
            </w:r>
          </w:p>
        </w:tc>
        <w:tc>
          <w:tcPr>
            <w:tcW w:type="dxa" w:w="5472"/>
          </w:tcPr>
          <w:p>
            <w:r>
              <w:rPr>
                <w:color w:val="4B5563"/>
                <w:sz w:val="20"/>
              </w:rPr>
              <w:t>.shp</w:t>
            </w:r>
          </w:p>
        </w:tc>
      </w:tr>
      <w:tr>
        <w:tc>
          <w:tcPr>
            <w:tcW w:type="dxa" w:w="4032"/>
          </w:tcPr>
          <w:p>
            <w:r>
              <w:rPr>
                <w:color w:val="4B5563"/>
                <w:sz w:val="20"/>
              </w:rPr>
              <w:t>CSV with WKT</w:t>
            </w:r>
          </w:p>
        </w:tc>
        <w:tc>
          <w:tcPr>
            <w:tcW w:type="dxa" w:w="5472"/>
          </w:tcPr>
          <w:p>
            <w:r>
              <w:rPr>
                <w:color w:val="4B5563"/>
                <w:sz w:val="20"/>
              </w:rPr>
              <w:t>.csv</w:t>
            </w:r>
          </w:p>
        </w:tc>
      </w:tr>
      <w:tr>
        <w:tc>
          <w:tcPr>
            <w:tcW w:type="dxa" w:w="4032"/>
          </w:tcPr>
          <w:p>
            <w:r>
              <w:rPr>
                <w:color w:val="4B5563"/>
                <w:sz w:val="20"/>
              </w:rPr>
              <w:t>Apache Avro</w:t>
            </w:r>
          </w:p>
        </w:tc>
        <w:tc>
          <w:tcPr>
            <w:tcW w:type="dxa" w:w="5472"/>
          </w:tcPr>
          <w:p>
            <w:r>
              <w:rPr>
                <w:color w:val="4B5563"/>
                <w:sz w:val="20"/>
              </w:rPr>
              <w:t>.avro</w:t>
            </w:r>
          </w:p>
        </w:tc>
      </w:tr>
      <w:tr>
        <w:tc>
          <w:tcPr>
            <w:tcW w:type="dxa" w:w="4032"/>
          </w:tcPr>
          <w:p>
            <w:r>
              <w:rPr>
                <w:color w:val="4B5563"/>
                <w:sz w:val="20"/>
              </w:rPr>
              <w:t>ESRI FileGDB</w:t>
            </w:r>
          </w:p>
        </w:tc>
        <w:tc>
          <w:tcPr>
            <w:tcW w:type="dxa" w:w="5472"/>
          </w:tcPr>
          <w:p>
            <w:r>
              <w:rPr>
                <w:color w:val="4B5563"/>
                <w:sz w:val="20"/>
              </w:rPr>
              <w:t>.gdb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1A56DB"/>
          <w:sz w:val="24"/>
        </w:rPr>
        <w:t>Tab 2 — Areas Snapshot (GPKG → GDB)</w:t>
      </w:r>
    </w:p>
    <w:p>
      <w:pPr>
        <w:pStyle w:val="ListNumber"/>
        <w:spacing w:after="80"/>
      </w:pPr>
      <w:r>
        <w:rPr>
          <w:color w:val="4B5563"/>
          <w:sz w:val="21"/>
        </w:rPr>
        <w:t>Browse to your Orbis area-snapshot .gpkg file.</w:t>
      </w:r>
    </w:p>
    <w:p>
      <w:pPr>
        <w:pStyle w:val="ListNumber"/>
        <w:spacing w:after="80"/>
      </w:pPr>
      <w:r>
        <w:rPr>
          <w:color w:val="4B5563"/>
          <w:sz w:val="21"/>
        </w:rPr>
        <w:t>The output path is filled automatically.</w:t>
      </w:r>
    </w:p>
    <w:p>
      <w:pPr>
        <w:pStyle w:val="ListNumber"/>
        <w:spacing w:after="80"/>
      </w:pPr>
      <w:r>
        <w:rPr>
          <w:color w:val="4B5563"/>
          <w:sz w:val="21"/>
        </w:rPr>
        <w:t>Click Convert to GDB.</w:t>
      </w:r>
    </w:p>
    <w:p>
      <w:pPr>
        <w:shd w:val="clear" w:color="auto" w:fill="EFF6FF"/>
        <w:spacing w:after="120"/>
        <w:ind w:left="288"/>
      </w:pPr>
      <w:r>
        <w:rPr>
          <w:color w:val="1E40AF"/>
          <w:sz w:val="19"/>
        </w:rPr>
        <w:t>ℹ  Input filename must follow the pattern:  {COUNTRY}_areas_layer_{id}_revision_{rev}.gpkg</w:t>
      </w:r>
    </w:p>
    <w:p>
      <w:pPr>
        <w:pStyle w:val="Heading2"/>
        <w:spacing w:before="200" w:after="80"/>
      </w:pPr>
      <w:r>
        <w:rPr>
          <w:b/>
          <w:color w:val="1A56DB"/>
          <w:sz w:val="24"/>
        </w:rPr>
        <w:t>Tab 3 — GeoJSON to GDB Conversion</w:t>
      </w:r>
    </w:p>
    <w:p>
      <w:pPr>
        <w:pStyle w:val="ListNumber"/>
        <w:spacing w:after="80"/>
      </w:pPr>
      <w:r>
        <w:rPr>
          <w:color w:val="4B5563"/>
          <w:sz w:val="21"/>
        </w:rPr>
        <w:t>Browse to your TTOM-format .json file.</w:t>
      </w:r>
    </w:p>
    <w:p>
      <w:pPr>
        <w:pStyle w:val="ListNumber"/>
        <w:spacing w:after="80"/>
      </w:pPr>
      <w:r>
        <w:rPr>
          <w:color w:val="4B5563"/>
          <w:sz w:val="21"/>
        </w:rPr>
        <w:t>Optionally click Scan Input File to preview feature types and counts.</w:t>
      </w:r>
    </w:p>
    <w:p>
      <w:pPr>
        <w:pStyle w:val="ListNumber"/>
        <w:spacing w:after="80"/>
      </w:pPr>
      <w:r>
        <w:rPr>
          <w:color w:val="4B5563"/>
          <w:sz w:val="21"/>
        </w:rPr>
        <w:t>The output .gdb path is filled automatically.</w:t>
      </w:r>
    </w:p>
    <w:p>
      <w:pPr>
        <w:pStyle w:val="ListNumber"/>
        <w:spacing w:after="80"/>
      </w:pPr>
      <w:r>
        <w:rPr>
          <w:color w:val="4B5563"/>
          <w:sz w:val="21"/>
        </w:rPr>
        <w:t>Click Convert to GDB — progress updates every 5,000 features.</w:t>
      </w:r>
    </w:p>
    <w:p>
      <w:pPr>
        <w:shd w:val="clear" w:color="auto" w:fill="EFF6FF"/>
        <w:spacing w:after="120"/>
        <w:ind w:left="288"/>
      </w:pPr>
      <w:r>
        <w:rPr>
          <w:color w:val="1E40AF"/>
          <w:sz w:val="19"/>
        </w:rPr>
        <w:t>ℹ  Large files (800 MB+) may take several minutes. Do not close the terminal.</w:t>
      </w:r>
    </w:p>
    <w:p>
      <w:pPr>
        <w:pBdr>
          <w:bottom w:val="single" w:sz="4" w:space="1" w:color="BFDBFE"/>
        </w:pBdr>
        <w:spacing w:after="160"/>
      </w:pPr>
    </w:p>
    <w:p>
      <w:pPr>
        <w:pStyle w:val="Heading1"/>
        <w:spacing w:before="200" w:after="80"/>
      </w:pPr>
      <w:r>
        <w:rPr>
          <w:b/>
          <w:color w:val="1A56DB"/>
          <w:sz w:val="30"/>
        </w:rP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744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576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3744"/>
          </w:tcPr>
          <w:p>
            <w:r>
              <w:rPr>
                <w:color w:val="4B5563"/>
                <w:sz w:val="20"/>
              </w:rPr>
              <w:t>'python' is not recognised</w:t>
            </w:r>
          </w:p>
        </w:tc>
        <w:tc>
          <w:tcPr>
            <w:tcW w:type="dxa" w:w="5760"/>
          </w:tcPr>
          <w:p>
            <w:r>
              <w:rPr>
                <w:color w:val="4B5563"/>
                <w:sz w:val="20"/>
              </w:rPr>
              <w:t>Reinstall Python and enable 'Add Python to PATH'</w:t>
            </w:r>
          </w:p>
        </w:tc>
      </w:tr>
      <w:tr>
        <w:tc>
          <w:tcPr>
            <w:tcW w:type="dxa" w:w="3744"/>
          </w:tcPr>
          <w:p>
            <w:r>
              <w:rPr>
                <w:color w:val="4B5563"/>
                <w:sz w:val="20"/>
              </w:rPr>
              <w:t>Streamlit not found</w:t>
            </w:r>
          </w:p>
        </w:tc>
        <w:tc>
          <w:tcPr>
            <w:tcW w:type="dxa" w:w="5760"/>
          </w:tcPr>
          <w:p>
            <w:r>
              <w:rPr>
                <w:color w:val="4B5563"/>
                <w:sz w:val="20"/>
              </w:rPr>
              <w:t>Run:  pip install streamlit</w:t>
            </w:r>
          </w:p>
        </w:tc>
      </w:tr>
      <w:tr>
        <w:tc>
          <w:tcPr>
            <w:tcW w:type="dxa" w:w="3744"/>
          </w:tcPr>
          <w:p>
            <w:r>
              <w:rPr>
                <w:color w:val="4B5563"/>
                <w:sz w:val="20"/>
              </w:rPr>
              <w:t>Missing packages</w:t>
            </w:r>
          </w:p>
        </w:tc>
        <w:tc>
          <w:tcPr>
            <w:tcW w:type="dxa" w:w="5760"/>
          </w:tcPr>
          <w:p>
            <w:r>
              <w:rPr>
                <w:color w:val="4B5563"/>
                <w:sz w:val="20"/>
              </w:rPr>
              <w:t>Re-run:  pip install -r requirements.txt</w:t>
            </w:r>
          </w:p>
        </w:tc>
      </w:tr>
      <w:tr>
        <w:tc>
          <w:tcPr>
            <w:tcW w:type="dxa" w:w="3744"/>
          </w:tcPr>
          <w:p>
            <w:r>
              <w:rPr>
                <w:color w:val="4B5563"/>
                <w:sz w:val="20"/>
              </w:rPr>
              <w:t>Python 3.14+ error on install</w:t>
            </w:r>
          </w:p>
        </w:tc>
        <w:tc>
          <w:tcPr>
            <w:tcW w:type="dxa" w:w="5760"/>
          </w:tcPr>
          <w:p>
            <w:r>
              <w:rPr>
                <w:color w:val="4B5563"/>
                <w:sz w:val="20"/>
              </w:rPr>
              <w:t>Python 3.14 is not yet supported. Install Python 3.12 from python.org, then run: py -3.12 -m pip install -r requirements.txt and py -3.12 -m streamlit run app.py</w:t>
            </w:r>
          </w:p>
        </w:tc>
      </w:tr>
      <w:tr>
        <w:tc>
          <w:tcPr>
            <w:tcW w:type="dxa" w:w="3744"/>
          </w:tcPr>
          <w:p>
            <w:r>
              <w:rPr>
                <w:color w:val="4B5563"/>
                <w:sz w:val="20"/>
              </w:rPr>
              <w:t>GDB write fails</w:t>
            </w:r>
          </w:p>
        </w:tc>
        <w:tc>
          <w:tcPr>
            <w:tcW w:type="dxa" w:w="5760"/>
          </w:tcPr>
          <w:p>
            <w:r>
              <w:rPr>
                <w:color w:val="4B5563"/>
                <w:sz w:val="20"/>
              </w:rPr>
              <w:t>GDAL 3.6+ with OpenFileGDB required — upgrade GDAL</w:t>
            </w:r>
          </w:p>
        </w:tc>
      </w:tr>
      <w:tr>
        <w:tc>
          <w:tcPr>
            <w:tcW w:type="dxa" w:w="3744"/>
          </w:tcPr>
          <w:p>
            <w:r>
              <w:rPr>
                <w:color w:val="4B5563"/>
                <w:sz w:val="20"/>
              </w:rPr>
              <w:t>Browser does not open</w:t>
            </w:r>
          </w:p>
        </w:tc>
        <w:tc>
          <w:tcPr>
            <w:tcW w:type="dxa" w:w="5760"/>
          </w:tcPr>
          <w:p>
            <w:r>
              <w:rPr>
                <w:color w:val="4B5563"/>
                <w:sz w:val="20"/>
              </w:rPr>
              <w:t>Open manually:  http://localhost:8501</w:t>
            </w:r>
          </w:p>
        </w:tc>
      </w:tr>
      <w:tr>
        <w:tc>
          <w:tcPr>
            <w:tcW w:type="dxa" w:w="3744"/>
          </w:tcPr>
          <w:p>
            <w:r>
              <w:rPr>
                <w:color w:val="4B5563"/>
                <w:sz w:val="20"/>
              </w:rPr>
              <w:t>File browser opens behind windows</w:t>
            </w:r>
          </w:p>
        </w:tc>
        <w:tc>
          <w:tcPr>
            <w:tcW w:type="dxa" w:w="5760"/>
          </w:tcPr>
          <w:p>
            <w:r>
              <w:rPr>
                <w:color w:val="4B5563"/>
                <w:sz w:val="20"/>
              </w:rPr>
              <w:t>Check the taskbar and click the file picker</w:t>
            </w:r>
          </w:p>
        </w:tc>
      </w:tr>
    </w:tbl>
    <w:p/>
    <w:p>
      <w:pPr>
        <w:pBdr>
          <w:bottom w:val="single" w:sz="4" w:space="1" w:color="BFDBFE"/>
        </w:pBdr>
        <w:spacing w:after="160"/>
      </w:pPr>
    </w:p>
    <w:p>
      <w:pPr>
        <w:pStyle w:val="Heading1"/>
        <w:spacing w:before="200" w:after="80"/>
      </w:pPr>
      <w:r>
        <w:rPr>
          <w:b/>
          <w:color w:val="1A56DB"/>
          <w:sz w:val="30"/>
        </w:rPr>
        <w:t>Contact &amp; Support</w:t>
      </w:r>
    </w:p>
    <w:p>
      <w:pPr>
        <w:spacing w:after="100"/>
      </w:pPr>
      <w:r>
        <w:rPr>
          <w:b w:val="0"/>
          <w:color w:val="4B5563"/>
          <w:sz w:val="21"/>
        </w:rPr>
        <w:t>For issues, questions, or feedback please contact the ADP Team:</w:t>
      </w:r>
    </w:p>
    <w:p>
      <w:pPr>
        <w:pStyle w:val="ListBullet"/>
        <w:spacing w:after="60"/>
        <w:ind w:left="360"/>
      </w:pPr>
      <w:r>
        <w:rPr>
          <w:color w:val="4B5563"/>
          <w:sz w:val="21"/>
        </w:rPr>
        <w:t>Prabhakar Chaudhari  —  prabhakar.chaudhari@tomtom.com</w:t>
      </w:r>
    </w:p>
    <w:p>
      <w:pPr>
        <w:pStyle w:val="ListBullet"/>
        <w:spacing w:after="60"/>
        <w:ind w:left="360"/>
      </w:pPr>
      <w:r>
        <w:rPr>
          <w:color w:val="4B5563"/>
          <w:sz w:val="21"/>
        </w:rPr>
        <w:t>Sachin Shete          —  sachin.shete@tomtom.com</w:t>
      </w:r>
    </w:p>
    <w:p/>
    <w:p>
      <w:pPr>
        <w:jc w:val="center"/>
      </w:pPr>
      <w:r>
        <w:rPr>
          <w:color w:val="9CA3AF"/>
          <w:sz w:val="17"/>
        </w:rPr>
        <w:t>© 2026 ADP Team, TomTom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