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450" w:hanging="45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Selecting + Renaming Columns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"op_unique_carrier"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"Origin_Airport"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"origin_city_name"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"Origin_City"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"origin_state_nm"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"Origin_State"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"Destination_Airport"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"dest_city_name"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"Destination_City"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"dest_state_nm"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"Destination_State"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"dep_delay"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"Departure_Delay"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"arr_delay"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"Arrival_Delay"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50" w:hanging="45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Airline code to Airline Mapping</w:t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"Endeavor Air"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"American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"Alaska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"JetBlue Airways"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"Delta Air 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"Frontier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"Allegiant Air"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"Hawaiian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"Envoy Air"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"Spirit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"PSA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"SkyWest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"United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"Southwest Airlines"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"Republic Airways"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otherwise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"Unknown Carrier"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45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Average departure by airline 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avg_delay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"Departure_Delay"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"Avg_Departure_Delay"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)) \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"Avg_Departure_Delay"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avg_delay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286125" cy="30765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3.Cancellation Rate by Airline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cancel_rate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"Cancellation_Rate"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)) \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"Cancellation_Rate"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cancel_rate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133725" cy="30575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Average departure delay by origin airport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delay_airports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"Origin_Airport"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"Origin_City"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"Origin_State"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"Departure_Delay"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"Avg_Delay"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)) \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"Avg_Delay"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delay_airports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34554" cy="389096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554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Busiest Airports (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Most common origin airports by number of flights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busy_airports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"Origin_Airport"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"Origin_City"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"Origin_State"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"Flight_Count"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)) \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"Flight_Count"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busy_airports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486275" cy="40100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\</w:t>
      </w:r>
    </w:p>
    <w:p w:rsidR="00000000" w:rsidDel="00000000" w:rsidP="00000000" w:rsidRDefault="00000000" w:rsidRPr="00000000" w14:paraId="0000005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Average departure delay by month</w:t>
        <w:br w:type="textWrapping"/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month_delay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"Departure_Delay"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"Avg_Delay"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)) \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month_delay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8800" cy="25622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Benchmarking airlines based on delay and cancellation metrics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benchmark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avg_delay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cancel_rate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benchmark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476750" cy="316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Count of Flights with high departure delay (&gt;60 mins) by airline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high_delay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"Departure_Delay"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high_delay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"Airline_Name"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() \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 </w:t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2381250" cy="31051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Worst performing airlines (Average departure delay and cancellation rate) </w:t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worst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benchmark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"Avg_Departure_Delay"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5d6ff"/>
          <w:sz w:val="21"/>
          <w:szCs w:val="21"/>
          <w:rtl w:val="0"/>
        </w:rPr>
        <w:t xml:space="preserve">"Cancellation_Rate"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d1d9"/>
          <w:sz w:val="21"/>
          <w:szCs w:val="21"/>
          <w:rtl w:val="0"/>
        </w:rPr>
        <w:t xml:space="preserve">worst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a657"/>
          <w:sz w:val="21"/>
          <w:szCs w:val="21"/>
          <w:rtl w:val="0"/>
        </w:rPr>
        <w:t xml:space="preserve">truncate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81525" cy="31337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