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ur9j6kw40u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rkafwdfm11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 Template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6.3157894736843"/>
        <w:gridCol w:w="1841.1483253588517"/>
        <w:gridCol w:w="6752.535885167464"/>
        <w:tblGridChange w:id="0">
          <w:tblGrid>
            <w:gridCol w:w="766.3157894736843"/>
            <w:gridCol w:w="1841.1483253588517"/>
            <w:gridCol w:w="6752.5358851674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Educational institutions often manage student admissions using manual or semi-automated processes, leading to delays, repetitive administrative tasks, limited visibility into application status, and difficulty in handling large volumes of student inquiries efficiently.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AI-Enabled Student Admissions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the Salesforce Platform that automates the admission process, enables online student registration and application submission, provides real-time application status tracking, and 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Salesforce Agentforce 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answer admission-related queries. The system also helps admission officers efficiently manage and process applications through automated workflows.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solution combines Salesforce CRM capabilities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Agentforce 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workflow automation, and centralized admission management. It provides AI-assisted student support, automated notifications, and real-time admission tracking, reducing manual effort and improving the overall admission experience.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receive faster responses, transparent application tracking, and AI-assisted support throughout the admission process. Admission officers benefit from reduced manual work, improved efficiency, and quicker decision-making, resulting in higher student satisfaction and improved institutional productivity.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can be offered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Software-as-a-Service (SaaS)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solution for educational institutions through subscription-based licensing. Additional revenue can be generated by providing premium analytics, AI-powered insights, customization services, and technical support.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solution is built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Salesforce Cloud Platform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allowing it to scale efficiently to support multiple colleges, universities, departments, and thousands of student applications while maintaining security, reliability, and high performance.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