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NorthStar Manufacturing UK — Order-to-Cash portfolio</w:t>
      </w:r>
    </w:p>
    <w:p>
      <w:r>
        <w:t>Independent simulated portfolio · AI-assisted · 11 October 2026</w:t>
      </w:r>
    </w:p>
    <w:p>
      <w:r>
        <w:t>A complete artifact pack for learning business analysis through a fictional one-company, one-warehouse domestic stock-sales process. No real client engagement, production configuration, measured savings or SAP implementation experience is claimed.</w:t>
      </w:r>
    </w:p>
    <w:p>
      <w:pPr>
        <w:pStyle w:val="Heading2"/>
      </w:pPr>
      <w:r>
        <w:t>Start here</w:t>
      </w:r>
    </w:p>
    <w:p>
      <w:r>
        <w:t>1. Download and extract the supplied GitHub-ready ZIP, or use GitHub's Code → Download ZIP when viewing the repository.</w:t>
      </w:r>
    </w:p>
    <w:p>
      <w:r>
        <w:t>2. Run python scripts/serve.py --open and visit http://127.0.0.1:8000/. The app includes document reading, synthetic KPI cards, order details, requirements, UAT and evidence. Root index.html is also self-contained for browsers allowing file URLs. No account, API key or paid service is required.</w:t>
      </w:r>
    </w:p>
    <w:p>
      <w:r>
        <w:t>3. Open the editable workbook in LibreOffice Calc, the report in Writer and the ten-slide presentation in Impress. Microsoft Office is optional. Rendering may vary; Office files were programmatically checked, not visually verified in LibreOffice. Real portfolio UI browser checks and screenshots are separately recorded in quality/browser-checks.json.</w:t>
      </w:r>
    </w:p>
    <w:p>
      <w:r>
        <w:t>4. Read the project guide with screenshots (PDF), full portfolio reference (PDF), local setup, GitHub Pages setup, quality gate and contribution limits.</w:t>
      </w:r>
    </w:p>
    <w:p>
      <w:pPr>
        <w:pStyle w:val="Heading2"/>
      </w:pPr>
      <w:r>
        <w:t>What is working</w:t>
      </w:r>
    </w:p>
    <w:p>
      <w:r>
        <w:t>This is a read-only portfolio application, not an operational SAP/ERP backend. Search and filter orders, export CSV, inspect linked records, explore requirements and tests, switch process maps and read documents. Creating orders, reserving stock, posting invoices and clearing actual payments are proposed business behaviours documented in the portfolio; they are not implemented transactions in the browser. See what was built.</w:t>
      </w:r>
    </w:p>
    <w:p>
      <w:pPr>
        <w:pStyle w:val="Heading2"/>
      </w:pPr>
      <w:r>
        <w:t>GitHub access</w:t>
      </w:r>
    </w:p>
    <w:p>
      <w:r>
        <w:t>Push the extracted folder contents to a public repository with index.html at its root. Then enable Settings → Pages → Deploy from a branch → main → /(root). The root entry and .nojekyll are supplied. Pushing alone does not enable Pages; no live deployment is claimed. This route uses GitHub Pages for public repositories on GitHub Free; official sources and setup steps are in GITHUB_SETUP.md. Generated ZIPs are ignored by Git to keep the repository clean.</w:t>
      </w:r>
    </w:p>
    <w:p>
      <w:pPr>
        <w:pStyle w:val="Heading2"/>
      </w:pPr>
      <w:r>
        <w:t>Evidence boundary</w:t>
      </w:r>
    </w:p>
    <w:p>
      <w:pPr>
        <w:pStyle w:val="ListBullet"/>
      </w:pPr>
      <w:r>
        <w:t>- Supplied facts: learner background and fictional scenario scope. Invented business detail is labelled assumption or role-play.</w:t>
      </w:r>
    </w:p>
    <w:p>
      <w:pPr>
        <w:pStyle w:val="ListBullet"/>
      </w:pPr>
      <w:r>
        <w:t>- SAP reference: Public Edition 2602; official URLs/access dates and uncertainties in SAP evidence. Documentation is not demonstrated capability.</w:t>
      </w:r>
    </w:p>
    <w:p>
      <w:pPr>
        <w:pStyle w:val="ListBullet"/>
      </w:pPr>
      <w:r>
        <w:t>- Executed: synthetic generation, Python/SQLite KPI reconciliation, fixture/data checks and artifact consistency checks.</w:t>
      </w:r>
    </w:p>
    <w:p>
      <w:pPr>
        <w:pStyle w:val="ListBullet"/>
      </w:pPr>
      <w:r>
        <w:t>- Not executed: all 22 SAP UAT cases. No fabricated defects, approvals, interviews or system screenshots.</w:t>
      </w:r>
    </w:p>
    <w:p>
      <w:pPr>
        <w:pStyle w:val="ListBullet"/>
      </w:pPr>
      <w:r>
        <w:t>- Pending: learner understanding and actual personal contribution review; business validation, tenant configuration and testing. Artifact preparation does not equal the original final learning gate or production readiness.</w:t>
      </w:r>
    </w:p>
    <w:p>
      <w:pPr>
        <w:pStyle w:val="Heading2"/>
      </w:pPr>
      <w:r>
        <w:t>Contents</w:t>
      </w:r>
    </w:p>
    <w:tbl>
      <w:tblPr>
        <w:tblStyle w:val="LightShading-Accent1"/>
        <w:tblW w:type="auto" w:w="0"/>
        <w:tblLook w:firstColumn="1" w:firstRow="1" w:lastColumn="0" w:lastRow="0" w:noHBand="0" w:noVBand="1" w:val="04A0"/>
      </w:tblPr>
      <w:tblGrid>
        <w:gridCol w:w="4320"/>
        <w:gridCol w:w="4320"/>
      </w:tblGrid>
      <w:tr>
        <w:tc>
          <w:tcPr>
            <w:tcW w:type="dxa" w:w="4320"/>
          </w:tcPr>
          <w:p>
            <w:r>
              <w:t>Folder</w:t>
            </w:r>
          </w:p>
        </w:tc>
        <w:tc>
          <w:tcPr>
            <w:tcW w:type="dxa" w:w="4320"/>
          </w:tcPr>
          <w:p>
            <w:r>
              <w:t>Contents</w:t>
            </w:r>
          </w:p>
        </w:tc>
      </w:tr>
      <w:tr>
        <w:tc>
          <w:tcPr>
            <w:tcW w:type="dxa" w:w="4320"/>
          </w:tcPr>
          <w:p>
            <w:r>
              <w:t>phase-01</w:t>
            </w:r>
          </w:p>
        </w:tc>
        <w:tc>
          <w:tcPr>
            <w:tcW w:type="dxa" w:w="4320"/>
          </w:tcPr>
          <w:p>
            <w:r>
              <w:t>Starting charter, schedule, base order and free route; original statements carry a supersession note</w:t>
            </w:r>
          </w:p>
        </w:tc>
      </w:tr>
      <w:tr>
        <w:tc>
          <w:tcPr>
            <w:tcW w:type="dxa" w:w="4320"/>
          </w:tcPr>
          <w:p>
            <w:r>
              <w:t>phase-02</w:t>
            </w:r>
          </w:p>
        </w:tc>
        <w:tc>
          <w:tcPr>
            <w:tcW w:type="dxa" w:w="4320"/>
          </w:tcPr>
          <w:p>
            <w:r>
              <w:t>Stakeholders, interview guide, role-play findings and responsibilities</w:t>
            </w:r>
          </w:p>
        </w:tc>
      </w:tr>
      <w:tr>
        <w:tc>
          <w:tcPr>
            <w:tcW w:type="dxa" w:w="4320"/>
          </w:tcPr>
          <w:p>
            <w:r>
              <w:t>phase-03</w:t>
            </w:r>
          </w:p>
        </w:tc>
        <w:tc>
          <w:tcPr>
            <w:tcW w:type="dxa" w:w="4320"/>
          </w:tcPr>
          <w:p>
            <w:r>
              <w:t>AS-IS flowchart, step register and root-cause hypotheses</w:t>
            </w:r>
          </w:p>
        </w:tc>
      </w:tr>
      <w:tr>
        <w:tc>
          <w:tcPr>
            <w:tcW w:type="dxa" w:w="4320"/>
          </w:tcPr>
          <w:p>
            <w:r>
              <w:t>phase-04</w:t>
            </w:r>
          </w:p>
        </w:tc>
        <w:tc>
          <w:tcPr>
            <w:tcW w:type="dxa" w:w="4320"/>
          </w:tcPr>
          <w:p>
            <w:r>
              <w:t>BRD, 23 requirements, 12 rules, access and traceability</w:t>
            </w:r>
          </w:p>
        </w:tc>
      </w:tr>
      <w:tr>
        <w:tc>
          <w:tcPr>
            <w:tcW w:type="dxa" w:w="4320"/>
          </w:tcPr>
          <w:p>
            <w:r>
              <w:t>phase-05</w:t>
            </w:r>
          </w:p>
        </w:tc>
        <w:tc>
          <w:tcPr>
            <w:tcW w:type="dxa" w:w="4320"/>
          </w:tcPr>
          <w:p>
            <w:r>
              <w:t>TO-BE flowchart, SAP evidence and data/control design</w:t>
            </w:r>
          </w:p>
        </w:tc>
      </w:tr>
      <w:tr>
        <w:tc>
          <w:tcPr>
            <w:tcW w:type="dxa" w:w="4320"/>
          </w:tcPr>
          <w:p>
            <w:r>
              <w:t>phase-06</w:t>
            </w:r>
          </w:p>
        </w:tc>
        <w:tc>
          <w:tcPr>
            <w:tcW w:type="dxa" w:w="4320"/>
          </w:tcPr>
          <w:p>
            <w:r>
              <w:t>Desk-based fit-gap assessment</w:t>
            </w:r>
          </w:p>
        </w:tc>
      </w:tr>
      <w:tr>
        <w:tc>
          <w:tcPr>
            <w:tcW w:type="dxa" w:w="4320"/>
          </w:tcPr>
          <w:p>
            <w:r>
              <w:t>phase-07</w:t>
            </w:r>
          </w:p>
        </w:tc>
        <w:tc>
          <w:tcPr>
            <w:tcW w:type="dxa" w:w="4320"/>
          </w:tcPr>
          <w:p>
            <w:r>
              <w:t>15-story backlog and separate analysis tasks</w:t>
            </w:r>
          </w:p>
        </w:tc>
      </w:tr>
      <w:tr>
        <w:tc>
          <w:tcPr>
            <w:tcW w:type="dxa" w:w="4320"/>
          </w:tcPr>
          <w:p>
            <w:r>
              <w:t>phase-08</w:t>
            </w:r>
          </w:p>
        </w:tc>
        <w:tc>
          <w:tcPr>
            <w:tcW w:type="dxa" w:w="4320"/>
          </w:tcPr>
          <w:p>
            <w:r>
              <w:t>300-order synthetic dataset, dictionary, model, six KPI contracts, SQL and results</w:t>
            </w:r>
          </w:p>
        </w:tc>
      </w:tr>
      <w:tr>
        <w:tc>
          <w:tcPr>
            <w:tcW w:type="dxa" w:w="4320"/>
          </w:tcPr>
          <w:p>
            <w:r>
              <w:t>phase-09</w:t>
            </w:r>
          </w:p>
        </w:tc>
        <w:tc>
          <w:tcPr>
            <w:tcW w:type="dxa" w:w="4320"/>
          </w:tcPr>
          <w:p>
            <w:r>
              <w:t>22 unexecuted UAT cases, plan and desk-based design walkthrough</w:t>
            </w:r>
          </w:p>
        </w:tc>
      </w:tr>
      <w:tr>
        <w:tc>
          <w:tcPr>
            <w:tcW w:type="dxa" w:w="4320"/>
          </w:tcPr>
          <w:p>
            <w:r>
              <w:t>phase-10</w:t>
            </w:r>
          </w:p>
        </w:tc>
        <w:tc>
          <w:tcPr>
            <w:tcW w:type="dxa" w:w="4320"/>
          </w:tcPr>
          <w:p>
            <w:r>
              <w:t>Ten risks, role change/training/support and illustrative option/cost analysis</w:t>
            </w:r>
          </w:p>
        </w:tc>
      </w:tr>
      <w:tr>
        <w:tc>
          <w:tcPr>
            <w:tcW w:type="dxa" w:w="4320"/>
          </w:tcPr>
          <w:p>
            <w:r>
              <w:t>phase-11</w:t>
            </w:r>
          </w:p>
        </w:tc>
        <w:tc>
          <w:tcPr>
            <w:tcW w:type="dxa" w:w="4320"/>
          </w:tcPr>
          <w:p>
            <w:r>
              <w:t>Case study and executive presentation source</w:t>
            </w:r>
          </w:p>
        </w:tc>
      </w:tr>
      <w:tr>
        <w:tc>
          <w:tcPr>
            <w:tcW w:type="dxa" w:w="4320"/>
          </w:tcPr>
          <w:p>
            <w:r>
              <w:t>phase-12</w:t>
            </w:r>
          </w:p>
        </w:tc>
        <w:tc>
          <w:tcPr>
            <w:tcW w:type="dxa" w:w="4320"/>
          </w:tcPr>
          <w:p>
            <w:r>
              <w:t>Conditional resume descriptions, interview scripts and coaching rubric</w:t>
            </w:r>
          </w:p>
        </w:tc>
      </w:tr>
      <w:tr>
        <w:tc>
          <w:tcPr>
            <w:tcW w:type="dxa" w:w="4320"/>
          </w:tcPr>
          <w:p>
            <w:r>
              <w:t>registers</w:t>
            </w:r>
          </w:p>
        </w:tc>
        <w:tc>
          <w:tcPr>
            <w:tcW w:type="dxa" w:w="4320"/>
          </w:tcPr>
          <w:p>
            <w:r>
              <w:t>Current decisions, assumptions, glossary and progress</w:t>
            </w:r>
          </w:p>
        </w:tc>
      </w:tr>
      <w:tr>
        <w:tc>
          <w:tcPr>
            <w:tcW w:type="dxa" w:w="4320"/>
          </w:tcPr>
          <w:p>
            <w:r>
              <w:t>quality</w:t>
            </w:r>
          </w:p>
        </w:tc>
        <w:tc>
          <w:tcPr>
            <w:tcW w:type="dxa" w:w="4320"/>
          </w:tcPr>
          <w:p>
            <w:r>
              <w:t>Executed checks, fixture oracle and remaining gates</w:t>
            </w:r>
          </w:p>
        </w:tc>
      </w:tr>
      <w:tr>
        <w:tc>
          <w:tcPr>
            <w:tcW w:type="dxa" w:w="4320"/>
          </w:tcPr>
          <w:p>
            <w:r>
              <w:t>viewer</w:t>
            </w:r>
          </w:p>
        </w:tc>
        <w:tc>
          <w:tcPr>
            <w:tcW w:type="dxa" w:w="4320"/>
          </w:tcPr>
          <w:p>
            <w:r>
              <w:t>Offline browser interface, not SAP software</w:t>
            </w:r>
          </w:p>
        </w:tc>
      </w:tr>
      <w:tr>
        <w:tc>
          <w:tcPr>
            <w:tcW w:type="dxa" w:w="4320"/>
          </w:tcPr>
          <w:p>
            <w:r>
              <w:t>scripts</w:t>
            </w:r>
          </w:p>
        </w:tc>
        <w:tc>
          <w:tcPr>
            <w:tcW w:type="dxa" w:w="4320"/>
          </w:tcPr>
          <w:p>
            <w:r>
              <w:t>Reproducible free-tool build scripts</w:t>
            </w:r>
          </w:p>
        </w:tc>
      </w:tr>
    </w:tbl>
    <w:p>
      <w:r>
        <w:t>Each phase has a short practical task and three understanding questions. The user authorized building all phases at once; no learner answers or mastery are inferred.</w:t>
      </w:r>
    </w:p>
    <w:p>
      <w:pPr>
        <w:pStyle w:val="Heading2"/>
      </w:pPr>
      <w:r>
        <w:t>Reproduce with free tools</w:t>
      </w:r>
    </w:p>
    <w:p>
      <w:r>
        <w:t>Python 3.11+ and Node.js 18+ are recommended for the full build. Install the packages in requirements.txt if needed, then run python scripts/build_all.py from this folder. Node runs local viewer logic checks only; it is not needed to open the viewer. Data generation itself uses the Python standard library: python scripts/build_data.py. SQLite queries are in phase-08/kpi_queries.sql. Graphviz dot is optional for regenerating process SVGs; supplied SVGs remain usable if unavailable. No network access is needed to rerun the build once tools are installed. Official SAP source links require internet only when opened.</w:t>
      </w:r>
    </w:p>
    <w:p>
      <w:r>
        <w:t>Markdown, CSV and authored Python are the source of truth. Reconcile edits made directly in Office-compatible copies before rebuilding, which overwrites generated outputs. The builder does not publish or deploy anything. The earlier Phase 1 downloads are historical snapshots, not the current full project.</w:t>
      </w:r>
    </w:p>
    <w:p>
      <w:pPr>
        <w:pStyle w:val="Heading2"/>
      </w:pPr>
      <w:r>
        <w:t>Free route</w:t>
      </w:r>
    </w:p>
    <w:p>
      <w:r>
        <w:t>Required incremental software purchases: £0 using an existing device and free tools. This is not a promise about charges for this chat/cloud environment or internet access. No paid SAP practice tenant, training, Power BI sharing, domain or hosting is needed. The illustrative business case models a separate fictional organization's potential costs.</w:t>
      </w:r>
    </w:p>
    <w:p>
      <w:pPr>
        <w:pStyle w:val="Heading2"/>
      </w:pPr>
      <w:r>
        <w:t>Personal contribution</w:t>
      </w:r>
    </w:p>
    <w:p>
      <w:r>
        <w:t>AI generated the draft artifacts and ran the recorded checks. The learner should review, revise, reproduce and explain them before claiming personal analysis or testing achievements. See phase-12/interview-and-resume.md for conditional wording and an honest AI-use explanation. No employment outcome is guaranteed.</w:t>
      </w:r>
    </w:p>
    <w:p>
      <w:r>
        <w:br w:type="page"/>
      </w:r>
    </w:p>
    <w:p>
      <w:pPr>
        <w:pStyle w:val="Heading1"/>
      </w:pPr>
      <w:r>
        <w:t>What was built — NorthStar project guide</w:t>
      </w:r>
    </w:p>
    <w:p>
      <w:r>
        <w:t>Independent simulated portfolio. Initial build 11 October 2026; handover refreshed 12 October 2026. This guide describes actual artifacts and clearly separates the running portfolio application from a future SAP implementation. The synthetic data snapshot remains 11 October 2026.</w:t>
      </w:r>
    </w:p>
    <w:p>
      <w:pPr>
        <w:pStyle w:val="Heading2"/>
      </w:pPr>
      <w:r>
        <w:t>1. The direct answer</w:t>
      </w:r>
    </w:p>
    <w:p>
      <w:r>
        <w:t>Yes: the twelve-phase artifact pack and a read-only, interactive portfolio application have been built. You can run the application locally, inspect records and analysis, read the documents, and publish the static application using GitHub Pages after uploading the repository and enabling Pages.</w:t>
      </w:r>
    </w:p>
    <w:p>
      <w:r>
        <w:t>No: this is not a working SAP ERP implementation or a transactional order-management backend. Creating orders, reserving stock, enforcing credit approvals, posting goods issue, issuing legally valid invoices and clearing real payments are requirements/design scenarios in the portfolio. They are not executable business transactions in this app.</w:t>
      </w:r>
    </w:p>
    <w:p>
      <w:r>
        <w:t>The earlier phrase “full project built” referred to the artifact pack and viewer. It did not mean a production ERP system, completed SAP UAT or verified learner mastery. Those distinctions are essential to honest portfolio use.</w:t>
      </w:r>
    </w:p>
    <w:p>
      <w:pPr>
        <w:pStyle w:val="Heading2"/>
      </w:pPr>
      <w:r>
        <w:t>2. What you can actually do in the application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Screen</w:t>
            </w:r>
          </w:p>
        </w:tc>
        <w:tc>
          <w:tcPr>
            <w:tcW w:type="dxa" w:w="2880"/>
          </w:tcPr>
          <w:p>
            <w:r>
              <w:t>Implemented behaviour</w:t>
            </w:r>
          </w:p>
        </w:tc>
        <w:tc>
          <w:tcPr>
            <w:tcW w:type="dxa" w:w="2880"/>
          </w:tcPr>
          <w:p>
            <w:r>
              <w:t>Boundary</w:t>
            </w:r>
          </w:p>
        </w:tc>
      </w:tr>
      <w:tr>
        <w:tc>
          <w:tcPr>
            <w:tcW w:type="dxa" w:w="2880"/>
          </w:tcPr>
          <w:p>
            <w:r>
              <w:t>Overview</w:t>
            </w:r>
          </w:p>
        </w:tc>
        <w:tc>
          <w:tcPr>
            <w:tcW w:type="dxa" w:w="2880"/>
          </w:tcPr>
          <w:p>
            <w:r>
              <w:t>Six calculated synthetic KPI cards, exclusions and representative order link</w:t>
            </w:r>
          </w:p>
        </w:tc>
        <w:tc>
          <w:tcPr>
            <w:tcW w:type="dxa" w:w="2880"/>
          </w:tcPr>
          <w:p>
            <w:r>
              <w:t>Snapshot, not live business performance</w:t>
            </w:r>
          </w:p>
        </w:tc>
      </w:tr>
      <w:tr>
        <w:tc>
          <w:tcPr>
            <w:tcW w:type="dxa" w:w="2880"/>
          </w:tcPr>
          <w:p>
            <w:r>
              <w:t>Orders</w:t>
            </w:r>
          </w:p>
        </w:tc>
        <w:tc>
          <w:tcPr>
            <w:tcW w:type="dxa" w:w="2880"/>
          </w:tcPr>
          <w:p>
            <w:r>
              <w:t>Search by order/customer/issue; status filter; export filtered CSV; open linked delivery/invoice/allocation detail</w:t>
            </w:r>
          </w:p>
        </w:tc>
        <w:tc>
          <w:tcPr>
            <w:tcW w:type="dxa" w:w="2880"/>
          </w:tcPr>
          <w:p>
            <w:r>
              <w:t>Read-only records; no order creation or modification</w:t>
            </w:r>
          </w:p>
        </w:tc>
      </w:tr>
      <w:tr>
        <w:tc>
          <w:tcPr>
            <w:tcW w:type="dxa" w:w="2880"/>
          </w:tcPr>
          <w:p>
            <w:r>
              <w:t>Process maps</w:t>
            </w:r>
          </w:p>
        </w:tc>
        <w:tc>
          <w:tcPr>
            <w:tcW w:type="dxa" w:w="2880"/>
          </w:tcPr>
          <w:p>
            <w:r>
              <w:t>Switch between AS-IS and TO-BE SVG flowcharts</w:t>
            </w:r>
          </w:p>
        </w:tc>
        <w:tc>
          <w:tcPr>
            <w:tcW w:type="dxa" w:w="2880"/>
          </w:tcPr>
          <w:p>
            <w:r>
              <w:t>Proposed process logic, not a workflow execution engine</w:t>
            </w:r>
          </w:p>
        </w:tc>
      </w:tr>
      <w:tr>
        <w:tc>
          <w:tcPr>
            <w:tcW w:type="dxa" w:w="2880"/>
          </w:tcPr>
          <w:p>
            <w:r>
              <w:t>Requirements</w:t>
            </w:r>
          </w:p>
        </w:tc>
        <w:tc>
          <w:tcPr>
            <w:tcW w:type="dxa" w:w="2880"/>
          </w:tcPr>
          <w:p>
            <w:r>
              <w:t>Search 23 requirements and inspect acceptance, dependencies and trace links</w:t>
            </w:r>
          </w:p>
        </w:tc>
        <w:tc>
          <w:tcPr>
            <w:tcW w:type="dxa" w:w="2880"/>
          </w:tcPr>
          <w:p>
            <w:r>
              <w:t>Proposed requirements, not stakeholder-approved scope</w:t>
            </w:r>
          </w:p>
        </w:tc>
      </w:tr>
      <w:tr>
        <w:tc>
          <w:tcPr>
            <w:tcW w:type="dxa" w:w="2880"/>
          </w:tcPr>
          <w:p>
            <w:r>
              <w:t>Data &amp; KPIs</w:t>
            </w:r>
          </w:p>
        </w:tc>
        <w:tc>
          <w:tcPr>
            <w:tcW w:type="dxa" w:w="2880"/>
          </w:tcPr>
          <w:p>
            <w:r>
              <w:t>Inspect a chart, formulas, populations and limitations</w:t>
            </w:r>
          </w:p>
        </w:tc>
        <w:tc>
          <w:tcPr>
            <w:tcW w:type="dxa" w:w="2880"/>
          </w:tcPr>
          <w:p>
            <w:r>
              <w:t>Generated snapshot; filters on the order list do not recalculate cards</w:t>
            </w:r>
          </w:p>
        </w:tc>
      </w:tr>
      <w:tr>
        <w:tc>
          <w:tcPr>
            <w:tcW w:type="dxa" w:w="2880"/>
          </w:tcPr>
          <w:p>
            <w:r>
              <w:t>UAT &amp; checks</w:t>
            </w:r>
          </w:p>
        </w:tc>
        <w:tc>
          <w:tcPr>
            <w:tcW w:type="dxa" w:w="2880"/>
          </w:tcPr>
          <w:p>
            <w:r>
              <w:t>Expand 22 test designs with prerequisites, steps and expected results</w:t>
            </w:r>
          </w:p>
        </w:tc>
        <w:tc>
          <w:tcPr>
            <w:tcW w:type="dxa" w:w="2880"/>
          </w:tcPr>
          <w:p>
            <w:r>
              <w:t>Every SAP case remains Not executed</w:t>
            </w:r>
          </w:p>
        </w:tc>
      </w:tr>
      <w:tr>
        <w:tc>
          <w:tcPr>
            <w:tcW w:type="dxa" w:w="2880"/>
          </w:tcPr>
          <w:p>
            <w:r>
              <w:t>SAP evidence</w:t>
            </w:r>
          </w:p>
        </w:tc>
        <w:tc>
          <w:tcPr>
            <w:tcW w:type="dxa" w:w="2880"/>
          </w:tcPr>
          <w:p>
            <w:r>
              <w:t>Read nine source-register entries and open official links</w:t>
            </w:r>
          </w:p>
        </w:tc>
        <w:tc>
          <w:tcPr>
            <w:tcW w:type="dxa" w:w="2880"/>
          </w:tcPr>
          <w:p>
            <w:r>
              <w:t>Seven reviewed sources, two unverified pages; no tenant demonstration</w:t>
            </w:r>
          </w:p>
        </w:tc>
      </w:tr>
      <w:tr>
        <w:tc>
          <w:tcPr>
            <w:tcW w:type="dxa" w:w="2880"/>
          </w:tcPr>
          <w:p>
            <w:r>
              <w:t>Document library</w:t>
            </w:r>
          </w:p>
        </w:tc>
        <w:tc>
          <w:tcPr>
            <w:tcW w:type="dxa" w:w="2880"/>
          </w:tcPr>
          <w:p>
            <w:r>
              <w:t>Select embedded phase documents and download PDF/workbook/presentation/setup files</w:t>
            </w:r>
          </w:p>
        </w:tc>
        <w:tc>
          <w:tcPr>
            <w:tcW w:type="dxa" w:w="2880"/>
          </w:tcPr>
          <w:p>
            <w:r>
              <w:t>Download files require the complete project folder or hosted repository</w:t>
            </w:r>
          </w:p>
        </w:tc>
      </w:tr>
    </w:tbl>
    <w:p>
      <w:r>
        <w:t>There are no logins, roles enforced by the app, live SAP APIs, cloud databases, payment services or secret keys. The role-access matrix describes a proposed business control; it is not implemented authentication. The SQLite database is an analytical output for local inspection, not a backend used by the browser.</w:t>
      </w:r>
    </w:p>
    <w:p>
      <w:pPr>
        <w:pStyle w:val="Heading2"/>
      </w:pPr>
      <w:r>
        <w:t>3. What work was done</w:t>
      </w:r>
    </w:p>
    <w:p>
      <w:pPr>
        <w:pStyle w:val="ListBullet"/>
      </w:pPr>
      <w:r>
        <w:t>- Converted the supplied scope into a charter, representative order, learning plan and maintained registers.</w:t>
      </w:r>
    </w:p>
    <w:p>
      <w:pPr>
        <w:pStyle w:val="ListBullet"/>
      </w:pPr>
      <w:r>
        <w:t>- Created explicitly simulated stakeholder discovery and mapped conflicting needs to proposed policies.</w:t>
      </w:r>
    </w:p>
    <w:p>
      <w:pPr>
        <w:pStyle w:val="ListBullet"/>
      </w:pPr>
      <w:r>
        <w:t>- Built AS-IS and TO-BE flowcharts with ownership, handoffs and exceptions; separated hypotheses from proven causes.</w:t>
      </w:r>
    </w:p>
    <w:p>
      <w:pPr>
        <w:pStyle w:val="ListBullet"/>
      </w:pPr>
      <w:r>
        <w:t>- Authored 3 business, 15 functional and 5 non-functional requirements, 12 business rules, 15 stories and 22 UAT cases; linked them using stable IDs.</w:t>
      </w:r>
    </w:p>
    <w:p>
      <w:pPr>
        <w:pStyle w:val="ListBullet"/>
      </w:pPr>
      <w:r>
        <w:t>- Reviewed official SAP sources and pinned the reference to S/4HANA Cloud Public Edition 2602; recorded access dates and uncertainty.</w:t>
      </w:r>
    </w:p>
    <w:p>
      <w:pPr>
        <w:pStyle w:val="ListBullet"/>
      </w:pPr>
      <w:r>
        <w:t>- Built a reproducible 300-order synthetic dataset with separate customer, product, order, delivery, invoice, receipt, allocation and event tables.</w:t>
      </w:r>
    </w:p>
    <w:p>
      <w:pPr>
        <w:pStyle w:val="ListBullet"/>
      </w:pPr>
      <w:r>
        <w:t>- Implemented six KPI calculations in Python and independently in SQLite; executed 24 data checks and a hand-calculated fixture.</w:t>
      </w:r>
    </w:p>
    <w:p>
      <w:pPr>
        <w:pStyle w:val="ListBullet"/>
      </w:pPr>
      <w:r>
        <w:t>- Built a ten-risk register, role change/training/support plan and illustrative option comparison that separates capacity from cash savings.</w:t>
      </w:r>
    </w:p>
    <w:p>
      <w:pPr>
        <w:pStyle w:val="ListBullet"/>
      </w:pPr>
      <w:r>
        <w:t>- Created an offline HTML/CSS/JavaScript portfolio viewer, editable workbook and report, ten-slide presentation, case study and conditional interview/resume pack.</w:t>
      </w:r>
    </w:p>
    <w:p>
      <w:pPr>
        <w:pStyle w:val="ListBullet"/>
      </w:pPr>
      <w:r>
        <w:t>- Added local serving, root website entry, GitHub Pages preparation, real-browser checks, screenshot evidence and PDF handover materials.</w:t>
      </w:r>
    </w:p>
    <w:p>
      <w:r>
        <w:t>AI performed the drafting, coding and recorded tool execution in this conversation. Your personal contribution so far is supplying the brief, scope, background and preferences. You have not yet demonstrated independent review or reproduction here. Update that statement as you do the practical tasks; do not claim personal implementation/testing work merely because artifacts exist.</w:t>
      </w:r>
    </w:p>
    <w:p>
      <w:pPr>
        <w:pStyle w:val="Heading2"/>
      </w:pPr>
      <w:r>
        <w:t>4. All twelve phases and their outputs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What is present</w:t>
            </w:r>
          </w:p>
        </w:tc>
        <w:tc>
          <w:tcPr>
            <w:tcW w:type="dxa" w:w="2880"/>
          </w:tcPr>
          <w:p>
            <w:r>
              <w:t>What remains</w:t>
            </w:r>
          </w:p>
        </w:tc>
      </w:tr>
      <w:tr>
        <w:tc>
          <w:tcPr>
            <w:tcW w:type="dxa" w:w="2880"/>
          </w:tcPr>
          <w:p>
            <w:r>
              <w:t>1 Charter</w:t>
            </w:r>
          </w:p>
        </w:tc>
        <w:tc>
          <w:tcPr>
            <w:tcW w:type="dxa" w:w="2880"/>
          </w:tcPr>
          <w:p>
            <w:r>
              <w:t>Scope, objectives, assumptions, decisions, schedule, NS-ORD-1001</w:t>
            </w:r>
          </w:p>
        </w:tc>
        <w:tc>
          <w:tcPr>
            <w:tcW w:type="dxa" w:w="2880"/>
          </w:tcPr>
          <w:p>
            <w:r>
              <w:t>Tailoring to actual study time and primary target role</w:t>
            </w:r>
          </w:p>
        </w:tc>
      </w:tr>
      <w:tr>
        <w:tc>
          <w:tcPr>
            <w:tcW w:type="dxa" w:w="2880"/>
          </w:tcPr>
          <w:p>
            <w:r>
              <w:t>2 Discovery</w:t>
            </w:r>
          </w:p>
        </w:tc>
        <w:tc>
          <w:tcPr>
            <w:tcW w:type="dxa" w:w="2880"/>
          </w:tcPr>
          <w:p>
            <w:r>
              <w:t>Stakeholder matrix, questions, role-play, findings and RACI</w:t>
            </w:r>
          </w:p>
        </w:tc>
        <w:tc>
          <w:tcPr>
            <w:tcW w:type="dxa" w:w="2880"/>
          </w:tcPr>
          <w:p>
            <w:r>
              <w:t>Real stakeholder engagement</w:t>
            </w:r>
          </w:p>
        </w:tc>
      </w:tr>
      <w:tr>
        <w:tc>
          <w:tcPr>
            <w:tcW w:type="dxa" w:w="2880"/>
          </w:tcPr>
          <w:p>
            <w:r>
              <w:t>3 AS-IS</w:t>
            </w:r>
          </w:p>
        </w:tc>
        <w:tc>
          <w:tcPr>
            <w:tcW w:type="dxa" w:w="2880"/>
          </w:tcPr>
          <w:p>
            <w:r>
              <w:t>Flowchart, eight-step register and root-cause hypotheses</w:t>
            </w:r>
          </w:p>
        </w:tc>
        <w:tc>
          <w:tcPr>
            <w:tcW w:type="dxa" w:w="2880"/>
          </w:tcPr>
          <w:p>
            <w:r>
              <w:t>Validate current process and causes with evidence</w:t>
            </w:r>
          </w:p>
        </w:tc>
      </w:tr>
      <w:tr>
        <w:tc>
          <w:tcPr>
            <w:tcW w:type="dxa" w:w="2880"/>
          </w:tcPr>
          <w:p>
            <w:r>
              <w:t>4 Requirements</w:t>
            </w:r>
          </w:p>
        </w:tc>
        <w:tc>
          <w:tcPr>
            <w:tcW w:type="dxa" w:w="2880"/>
          </w:tcPr>
          <w:p>
            <w:r>
              <w:t>BRD, 23 requirements, 12 rules, access and traceability</w:t>
            </w:r>
          </w:p>
        </w:tc>
        <w:tc>
          <w:tcPr>
            <w:tcW w:type="dxa" w:w="2880"/>
          </w:tcPr>
          <w:p>
            <w:r>
              <w:t>Business review and policy approval</w:t>
            </w:r>
          </w:p>
        </w:tc>
      </w:tr>
      <w:tr>
        <w:tc>
          <w:tcPr>
            <w:tcW w:type="dxa" w:w="2880"/>
          </w:tcPr>
          <w:p>
            <w:r>
              <w:t>5 TO-BE/SAP</w:t>
            </w:r>
          </w:p>
        </w:tc>
        <w:tc>
          <w:tcPr>
            <w:tcW w:type="dxa" w:w="2880"/>
          </w:tcPr>
          <w:p>
            <w:r>
              <w:t>Future flow, controls, data needs and source register</w:t>
            </w:r>
          </w:p>
        </w:tc>
        <w:tc>
          <w:tcPr>
            <w:tcW w:type="dxa" w:w="2880"/>
          </w:tcPr>
          <w:p>
            <w:r>
              <w:t>Tenant-specific feasibility and settings</w:t>
            </w:r>
          </w:p>
        </w:tc>
      </w:tr>
      <w:tr>
        <w:tc>
          <w:tcPr>
            <w:tcW w:type="dxa" w:w="2880"/>
          </w:tcPr>
          <w:p>
            <w:r>
              <w:t>6 Fit-gap</w:t>
            </w:r>
          </w:p>
        </w:tc>
        <w:tc>
          <w:tcPr>
            <w:tcW w:type="dxa" w:w="2880"/>
          </w:tcPr>
          <w:p>
            <w:r>
              <w:t>Fifteen functional desk assessments plus NFR discussion</w:t>
            </w:r>
          </w:p>
        </w:tc>
        <w:tc>
          <w:tcPr>
            <w:tcW w:type="dxa" w:w="2880"/>
          </w:tcPr>
          <w:p>
            <w:r>
              <w:t>System demonstrations against criteria</w:t>
            </w:r>
          </w:p>
        </w:tc>
      </w:tr>
      <w:tr>
        <w:tc>
          <w:tcPr>
            <w:tcW w:type="dxa" w:w="2880"/>
          </w:tcPr>
          <w:p>
            <w:r>
              <w:t>7 Backlog</w:t>
            </w:r>
          </w:p>
        </w:tc>
        <w:tc>
          <w:tcPr>
            <w:tcW w:type="dxa" w:w="2880"/>
          </w:tcPr>
          <w:p>
            <w:r>
              <w:t>Fifteen stories with criteria, dependencies and exceptions</w:t>
            </w:r>
          </w:p>
        </w:tc>
        <w:tc>
          <w:tcPr>
            <w:tcW w:type="dxa" w:w="2880"/>
          </w:tcPr>
          <w:p>
            <w:r>
              <w:t>Delivery planning and implementation</w:t>
            </w:r>
          </w:p>
        </w:tc>
      </w:tr>
      <w:tr>
        <w:tc>
          <w:tcPr>
            <w:tcW w:type="dxa" w:w="2880"/>
          </w:tcPr>
          <w:p>
            <w:r>
              <w:t>8 Analysis</w:t>
            </w:r>
          </w:p>
        </w:tc>
        <w:tc>
          <w:tcPr>
            <w:tcW w:type="dxa" w:w="2880"/>
          </w:tcPr>
          <w:p>
            <w:r>
              <w:t>300 orders, dictionary/model, six KPIs, SQL, checks and charts</w:t>
            </w:r>
          </w:p>
        </w:tc>
        <w:tc>
          <w:tcPr>
            <w:tcW w:type="dxa" w:w="2880"/>
          </w:tcPr>
          <w:p>
            <w:r>
              <w:t>Broader real data and baseline validation</w:t>
            </w:r>
          </w:p>
        </w:tc>
      </w:tr>
      <w:tr>
        <w:tc>
          <w:tcPr>
            <w:tcW w:type="dxa" w:w="2880"/>
          </w:tcPr>
          <w:p>
            <w:r>
              <w:t>9 UAT</w:t>
            </w:r>
          </w:p>
        </w:tc>
        <w:tc>
          <w:tcPr>
            <w:tcW w:type="dxa" w:w="2880"/>
          </w:tcPr>
          <w:p>
            <w:r>
              <w:t>Twenty-two cases, criteria/severity and design walkthrough</w:t>
            </w:r>
          </w:p>
        </w:tc>
        <w:tc>
          <w:tcPr>
            <w:tcW w:type="dxa" w:w="2880"/>
          </w:tcPr>
          <w:p>
            <w:r>
              <w:t>SAP execution and user acceptance</w:t>
            </w:r>
          </w:p>
        </w:tc>
      </w:tr>
      <w:tr>
        <w:tc>
          <w:tcPr>
            <w:tcW w:type="dxa" w:w="2880"/>
          </w:tcPr>
          <w:p>
            <w:r>
              <w:t>10 Change/case</w:t>
            </w:r>
          </w:p>
        </w:tc>
        <w:tc>
          <w:tcPr>
            <w:tcW w:type="dxa" w:w="2880"/>
          </w:tcPr>
          <w:p>
            <w:r>
              <w:t>Ten risks, role impacts, training/support and scenario costs</w:t>
            </w:r>
          </w:p>
        </w:tc>
        <w:tc>
          <w:tcPr>
            <w:tcW w:type="dxa" w:w="2880"/>
          </w:tcPr>
          <w:p>
            <w:r>
              <w:t>Agreed operating model and business case</w:t>
            </w:r>
          </w:p>
        </w:tc>
      </w:tr>
      <w:tr>
        <w:tc>
          <w:tcPr>
            <w:tcW w:type="dxa" w:w="2880"/>
          </w:tcPr>
          <w:p>
            <w:r>
              <w:t>11 Packaging</w:t>
            </w:r>
          </w:p>
        </w:tc>
        <w:tc>
          <w:tcPr>
            <w:tcW w:type="dxa" w:w="2880"/>
          </w:tcPr>
          <w:p>
            <w:r>
              <w:t>README, viewer, editable files, deck and case study</w:t>
            </w:r>
          </w:p>
        </w:tc>
        <w:tc>
          <w:tcPr>
            <w:tcW w:type="dxa" w:w="2880"/>
          </w:tcPr>
          <w:p>
            <w:r>
              <w:t>Optional GitHub publication by you</w:t>
            </w:r>
          </w:p>
        </w:tc>
      </w:tr>
      <w:tr>
        <w:tc>
          <w:tcPr>
            <w:tcW w:type="dxa" w:w="2880"/>
          </w:tcPr>
          <w:p>
            <w:r>
              <w:t>12 Coaching</w:t>
            </w:r>
          </w:p>
        </w:tc>
        <w:tc>
          <w:tcPr>
            <w:tcW w:type="dxa" w:w="2880"/>
          </w:tcPr>
          <w:p>
            <w:r>
              <w:t>Conditional project descriptions, interview scripts and questions</w:t>
            </w:r>
          </w:p>
        </w:tc>
        <w:tc>
          <w:tcPr>
            <w:tcW w:type="dxa" w:w="2880"/>
          </w:tcPr>
          <w:p>
            <w:r>
              <w:t>Your answers, feedback and mastery review</w:t>
            </w:r>
          </w:p>
        </w:tc>
      </w:tr>
    </w:tbl>
    <w:p>
      <w:pPr>
        <w:pStyle w:val="Heading2"/>
      </w:pPr>
      <w:r>
        <w:t>5. How the project works technically</w:t>
      </w:r>
    </w:p>
    <w:p>
      <w:r>
        <w:t>The source files are Markdown documents, CSV catalogues, authored Python, JavaScript and CSS. Python generates deterministic synthetic tables and calculations, then builds the viewer by embedding a JSON snapshot and the documents into HTML. That file runs in the browser without a backend. The same static files can be served locally or by GitHub Pages.</w:t>
      </w:r>
    </w:p>
    <w:p>
      <w:r>
        <w:t>Flow: authored catalogues and generator → CSV / SQLite / calculated results → generated HTML and editable reports → browser exploration. No browser action writes to the original CSVs. Editing the workbook alone does not update the viewer. To change its source data or generated documents consistently, modify source inputs and run the build scripts again.</w:t>
      </w:r>
    </w:p>
    <w:p>
      <w:r>
        <w:t>Root index.html, viewer/index.html and downloads/NorthStar_Offline_Portfolio.html are generated copies of the same app. The root copy makes local and GitHub Pages entry straightforward. Source JavaScript and CSS stay in viewer/app.js and viewer/style.css. This intentional duplication supports a portable single-file app as well as an editable repository.</w:t>
      </w:r>
    </w:p>
    <w:p>
      <w:pPr>
        <w:pStyle w:val="Heading2"/>
      </w:pPr>
      <w:r>
        <w:t>6. Data and KPI interpretation</w:t>
      </w:r>
    </w:p>
    <w:p>
      <w:r>
        <w:t>The dataset contains 300 orders, 285 deliveries, 262 invoices, 209 receipts and 197 allocations. It includes split deliveries, partial payments, open orders and unmatched receipts. Dates are synthetic UK business-local calendar dates with a snapshot of 11 October 2026. Amounts use integer pence; invoices and receipts are net-only and omit VAT. One line per order is a teaching simplification.</w:t>
      </w:r>
    </w:p>
    <w:p>
      <w:r>
        <w:t>The six full-cohort results are: cycle time 6.16 calendar days; on-time delivery 49.07%; quantity fulfilment 84.89%; billing cycle 1.95 calendar days; order error rate 22.33%; manual-touch rate 76.33%. These are properties of generated data, not actual NorthStar results or achieved improvements.</w:t>
      </w:r>
    </w:p>
    <w:p>
      <w:r>
        <w:t>Cycle time includes 232 fully received orders and excludes 51 open noncancelled orders. On-time delivery counts 132 successes among 269 due initial promises, including overdue open failures. One unknown promise is separately disclosed. Billing cycle covers 262 invoiced deliveries and excludes 22 goods-issued unbilled deliveries. Read the KPI contract before interpreting any number.</w:t>
      </w:r>
    </w:p>
    <w:p>
      <w:r>
        <w:t>The model aggregates child records before combining order measures. A delivery × payment join can otherwise multiply values. A partial payment's analytical remaining balance is not proof that an SAP invoice has been cleared.</w:t>
      </w:r>
    </w:p>
    <w:p>
      <w:pPr>
        <w:pStyle w:val="Heading2"/>
      </w:pPr>
      <w:r>
        <w:t>7. How to run it locally</w:t>
      </w:r>
    </w:p>
    <w:p>
      <w:r>
        <w:t>Extract the repository ZIP, open a terminal in the northstar-otc folder and run python scripts/serve.py --open. Visit http://127.0.0.1:8000/ if it does not open. Windows can use py; macOS/Linux may use python3. The server needs only Python's standard library and stops with Ctrl+C.</w:t>
      </w:r>
    </w:p>
    <w:p>
      <w:r>
        <w:t>Double-clicking index.html is also an intended offline path for browsers allowing file URLs. This environment's browser policy blocks that protocol, so actual verification used local HTTP. Refer to RUN_LOCALLY.md for alternatives, the five-minute tour, rebuild commands and troubleshooting.</w:t>
      </w:r>
    </w:p>
    <w:p>
      <w:pPr>
        <w:pStyle w:val="Heading2"/>
      </w:pPr>
      <w:r>
        <w:t>8. GitHub access and the free route</w:t>
      </w:r>
    </w:p>
    <w:p>
      <w:r>
        <w:t>Push the complete folder contents to a new public repository. Keep index.html at the root. Enable Settings → Pages → Deploy from a branch → main → /(root). After deployment, use the actual URL GitHub displays. A typical project URL has the form https://YOUR_USERNAME.github.io/northstar-otc/; this is a format example, not an existing deployed site.</w:t>
      </w:r>
    </w:p>
    <w:p>
      <w:r>
        <w:t>GitHub Pages can host this static project from a public repository on GitHub Free. The one-time Pages setup is needed; pushing alone is insufficient. GITHUB_SETUP.md includes exact commands, GitHub Desktop guidance and official sources accessed on 11 October 2026. No custom domain or paid service is required for this planned route. Existing device, internet and chat/cloud costs are separate.</w:t>
      </w:r>
    </w:p>
    <w:p>
      <w:r>
        <w:t>Nothing has been pushed to your account or deployed by this handover. GitHub hosting must be checked after your own deployment.</w:t>
      </w:r>
    </w:p>
    <w:p>
      <w:pPr>
        <w:pStyle w:val="Heading2"/>
      </w:pPr>
      <w:r>
        <w:t>9. Verification and screenshot meaning</w:t>
      </w:r>
    </w:p>
    <w:p>
      <w:r>
        <w:t>Python/SQLite data checks and catalogue consistency checks are recorded in quality and phase-08/data. Node smoke checks verify viewer logic. Real Chromium UI checks, when present, are recorded separately in quality/browser-checks.json with the tested HTML hash, browser version and screenshot references. Screenshots in the handover PDF come from that running local portfolio, not the earlier generated concept image and not SAP software.</w:t>
      </w:r>
    </w:p>
    <w:p>
      <w:r>
        <w:t>The browser exercise covers navigation, search, filters, CSV download, record detail, requirement links, UAT expansion, process switching, evidence, document selection, download links, repository-prefix paths and a mobile viewport. It is not a comprehensive security/accessibility certification or real SAP UAT. No real business users were interviewed or tested. LibreOffice visual rendering is not verified.</w:t>
      </w:r>
    </w:p>
    <w:p>
      <w:pPr>
        <w:pStyle w:val="Heading2"/>
      </w:pPr>
      <w:r>
        <w:t>10. What “complete” means here</w:t>
      </w:r>
    </w:p>
    <w:p>
      <w:r>
        <w:t>The twelve-phase artifact pack and defined read-only viewer are built. Their exact execution checks and remaining limits are reported, rather than calling them production ready. The original final learning gate stays open until you can explain the decisions, calculations and your personal contribution independently. The files do not prove a live SAP implementation or guarantee employment.</w:t>
      </w:r>
    </w:p>
    <w:p>
      <w:r>
        <w:t>Turning this into a transactional ERP application would be a separate software-development scope: persistence, authenticated roles, transaction rules, inventory/reservation logic, accounting semantics, integrations, security, operational support and system acceptance. That work is neither required for this BA portfolio nor silently claimed as completed.</w:t>
      </w:r>
    </w:p>
    <w:p>
      <w:pPr>
        <w:pStyle w:val="Heading2"/>
      </w:pPr>
      <w:r>
        <w:t>11. Where to start learning</w:t>
      </w:r>
    </w:p>
    <w:p>
      <w:r>
        <w:t>Read Phase 1 and explain why 60 on hand cannot confirm 100 requested. Follow FR-004 through its story and tests. Recalculate the four-order fixture. Explain physical dispatch versus posting versus receipt. Then work through the short task and three questions in each phase. Resume wording should evolve only as you personally review, change, reproduce and explain the work.</w:t>
      </w:r>
    </w:p>
    <w:p>
      <w:pPr>
        <w:pStyle w:val="Heading2"/>
      </w:pPr>
      <w:r>
        <w:t>12. Handover files</w:t>
      </w:r>
    </w:p>
    <w:p>
      <w:r>
        <w:t>The Project Guide PDF explains the build, real screenshots, local use and GitHub setup. The Full Portfolio PDF supplies the narrative documents and detailed catalogue appendices. Editable originals and raw synthetic data remain in the repository because PDFs are not a suitable replacement for executable scripts or tabular source data. All formats are readable with free tools.</w:t>
      </w:r>
    </w:p>
    <w:p>
      <w:r>
        <w:br w:type="page"/>
      </w:r>
    </w:p>
    <w:p>
      <w:pPr>
        <w:pStyle w:val="Heading1"/>
      </w:pPr>
      <w:r>
        <w:t>Run the project locally</w:t>
      </w:r>
    </w:p>
    <w:p>
      <w:r>
        <w:t>The portfolio application is prebuilt. Viewing it does not require SAP, a database server, an account, npm packages or paid software. The editable workbook is a snapshot; it does not recalculate the browser data when changed.</w:t>
      </w:r>
    </w:p>
    <w:p>
      <w:pPr>
        <w:pStyle w:val="Heading2"/>
      </w:pPr>
      <w:r>
        <w:t>Recommended: local web server</w:t>
      </w:r>
    </w:p>
    <w:p>
      <w:r>
        <w:t>1. Extract the repository ZIP and open the northstar-otc folder. Keep the entire folder together.</w:t>
      </w:r>
    </w:p>
    <w:p>
      <w:r>
        <w:t>2. Open a terminal inside that folder.</w:t>
      </w:r>
    </w:p>
    <w:p>
      <w:r>
        <w:t>3. Run python scripts/serve.py --open (on Windows you may use py scripts/serve.py --open; on macOS/Linux, python3 scripts/serve.py --open).</w:t>
      </w:r>
    </w:p>
    <w:p>
      <w:r>
        <w:t>4. If the browser does not open automatically, visit http://127.0.0.1:8000/.</w:t>
      </w:r>
    </w:p>
    <w:p>
      <w:r>
        <w:t>5. Press Ctrl+C in the terminal when finished. If the port is occupied, run with --port 8001.</w:t>
      </w:r>
    </w:p>
    <w:p>
      <w:r>
        <w:t>Python's standard library is enough for this server. Internet is unnecessary for the application itself; official SAP source links open external sites when selected. No records are written by the application. CSV export saves a file in your browser's download location.</w:t>
      </w:r>
    </w:p>
    <w:p>
      <w:pPr>
        <w:pStyle w:val="Heading2"/>
      </w:pPr>
      <w:r>
        <w:t>Without Python</w:t>
      </w:r>
    </w:p>
    <w:p>
      <w:r>
        <w:t>Double-click index.html in a modern browser. All interactive data and documents are embedded; no fetch calls or backend are required. Some managed browsers block file URLs. If that happens, use the local-server option or GitHub Pages. File-URL execution was blocked by this environment's browser policy; actual Chromium verification used HTTP on loopback. Do not interpret that policy restriction as a passed file-URL test.</w:t>
      </w:r>
    </w:p>
    <w:p>
      <w:pPr>
        <w:pStyle w:val="Heading2"/>
      </w:pPr>
      <w:r>
        <w:t>Five-minute tour</w:t>
      </w:r>
    </w:p>
    <w:p>
      <w:r>
        <w:t>1. Overview: read the six KPI cards and the denominator context.</w:t>
      </w:r>
    </w:p>
    <w:p>
      <w:r>
        <w:t>2. Orders: search NS-ORD-1001; open it and notice that 60 on hand is not a confirmed promise. Filter other orders by fulfilment status and export the filtered CSV.</w:t>
      </w:r>
    </w:p>
    <w:p>
      <w:r>
        <w:t>3. Requirements: search FR-004; inspect the story/test/KPI chain for partial delivery.</w:t>
      </w:r>
    </w:p>
    <w:p>
      <w:r>
        <w:t>4. UAT: expand TC-005 and TC-006; both remain Not executed in SAP.</w:t>
      </w:r>
    </w:p>
    <w:p>
      <w:r>
        <w:t>5. Process maps: switch AS-IS and TO-BE.</w:t>
      </w:r>
    </w:p>
    <w:p>
      <w:r>
        <w:t>6. Data &amp; KPIs: inspect formulas and limitations; the cards remain full-cohort when the order list is filtered.</w:t>
      </w:r>
    </w:p>
    <w:p>
      <w:r>
        <w:t>7. SAP evidence: distinguish reviewed sources from two unverified pages.</w:t>
      </w:r>
    </w:p>
    <w:p>
      <w:r>
        <w:t>8. Document library: read each phase and download the PDF/workbook/presentation.</w:t>
      </w:r>
    </w:p>
    <w:p>
      <w:pPr>
        <w:pStyle w:val="Heading2"/>
      </w:pPr>
      <w:r>
        <w:t>Rebuild instead of just viewing</w:t>
      </w:r>
    </w:p>
    <w:p>
      <w:r>
        <w:t>Only contributors regenerating the data, charts and editable reports need the build tools. Install Python 3.11+ and Node.js 18+, then python -m pip install -r requirements.txt and python scripts/build_all.py. Graphviz is optional if the supplied rendered maps are retained. The Python data-only command is python scripts/build_data.py.</w:t>
      </w:r>
    </w:p>
    <w:p>
      <w:r>
        <w:t>Optional real-browser checks and screenshot refresh require python -m pip install -r requirements-browser.txt plus an installed Chromium browser. Run python scripts/browser_check.py --browser-path /path/to/chromium. That script creates a temporary local server, tests the app and closes both server and browser. It does not run SAP UAT. Windows Chrome is usually inside Program Files; provide its executable path if using it. Browser automation is optional for viewing or GitHub hosting.</w:t>
      </w:r>
    </w:p>
    <w:p>
      <w:r>
        <w:t>After capturing screenshots, python scripts/build_handover.py regenerates the explanatory and full-reference PDFs. Run python scripts/package_release.py last to update the ZIPs. Regeneration overwrites generated files; reconcile direct Word/Excel edits with source Markdown/CSV/Python first.</w:t>
      </w:r>
    </w:p>
    <w:p>
      <w:pPr>
        <w:pStyle w:val="Heading2"/>
      </w:pPr>
      <w:r>
        <w:t>Troubleshooting</w:t>
      </w:r>
    </w:p>
    <w:p>
      <w:pPr>
        <w:pStyle w:val="ListBullet"/>
      </w:pPr>
      <w:r>
        <w:t>- A blank page: use a current browser with JavaScript enabled; try the local server. Inspect the browser console and compare quality/browser-checks.json.</w:t>
      </w:r>
    </w:p>
    <w:p>
      <w:pPr>
        <w:pStyle w:val="ListBullet"/>
      </w:pPr>
      <w:r>
        <w:t>- Opening README shows text, not the app: open root index.html or the local URL.</w:t>
      </w:r>
    </w:p>
    <w:p>
      <w:pPr>
        <w:pStyle w:val="ListBullet"/>
      </w:pPr>
      <w:r>
        <w:t>- PDF link unavailable: confirm the full repository's downloads folder was extracted. A lone HTML copy keeps the app data but cannot carry separate downloadable files.</w:t>
      </w:r>
    </w:p>
    <w:p>
      <w:pPr>
        <w:pStyle w:val="ListBullet"/>
      </w:pPr>
      <w:r>
        <w:t>- Data edits do not appear: rebuild the viewer; it contains a generated snapshot rather than reading live CSVs.</w:t>
      </w:r>
    </w:p>
    <w:p>
      <w:pPr>
        <w:pStyle w:val="ListBullet"/>
      </w:pPr>
      <w:r>
        <w:t>- Changes disappear on rebuild: edit the source scripts, Markdown or CSV generation inputs, not only generated HTML/Office copies.</w:t>
      </w:r>
    </w:p>
    <w:p>
      <w:r>
        <w:br w:type="page"/>
      </w:r>
    </w:p>
    <w:p>
      <w:pPr>
        <w:pStyle w:val="Heading1"/>
      </w:pPr>
      <w:r>
        <w:t>Push to GitHub and open the website</w:t>
      </w:r>
    </w:p>
    <w:p>
      <w:r>
        <w:t>GitHub stores the whole repository. GitHub Pages serves its static browser application. Pushing files alone does not enable Pages; the publishing source must be selected once.</w:t>
      </w:r>
    </w:p>
    <w:p>
      <w:pPr>
        <w:pStyle w:val="Heading2"/>
      </w:pPr>
      <w:r>
        <w:t>Free route</w:t>
      </w:r>
    </w:p>
    <w:p>
      <w:r>
        <w:t>Use a public repository with GitHub Free and the default github.io address. No custom domain, SAP subscription or paid backend is needed. The repository contains synthetic records and simulated analysis. The site and source will be public, so add only information you intend to share. The chat/cloud workspace's own pricing is separate.</w:t>
      </w:r>
    </w:p>
    <w:p>
      <w:pPr>
        <w:pStyle w:val="Heading2"/>
      </w:pPr>
      <w:r>
        <w:t>Option A — Git commands</w:t>
      </w:r>
    </w:p>
    <w:p>
      <w:r>
        <w:t>Create a new empty public repository named northstar-otc on GitHub. Extract this project's ZIP and open a terminal inside the folder containing index.html, README.md, viewer and scripts. Replace YOUR_USERNAME in the remote URL below.</w:t>
      </w:r>
    </w:p>
    <w:p>
      <w:r>
        <w:t>See the editable Markdown source for code.</w:t>
      </w:r>
    </w:p>
    <w:p>
      <w:r>
        <w:t>Authenticate using your normal GitHub/Git credential workflow. Do not put tokens in source files. If a remote already exists, inspect it with git remote -v before changing anything. The downloaded folder contains no .git history, credentials or configured remote.</w:t>
      </w:r>
    </w:p>
    <w:p>
      <w:pPr>
        <w:pStyle w:val="Heading2"/>
      </w:pPr>
      <w:r>
        <w:t>Option B — GitHub Desktop</w:t>
      </w:r>
    </w:p>
    <w:p>
      <w:r>
        <w:t>Create a repository from the extracted project folder in GitHub Desktop, make the initial commit and choose Publish repository. Select public visibility for the GitHub Free Pages route. Ensure index.html is at the repository root, not inside an extra nested northstar-otc folder.</w:t>
      </w:r>
    </w:p>
    <w:p>
      <w:pPr>
        <w:pStyle w:val="Heading2"/>
      </w:pPr>
      <w:r>
        <w:t>Enable Pages once</w:t>
      </w:r>
    </w:p>
    <w:p>
      <w:r>
        <w:t>In the repository, open Settings → Pages. Under Build and deployment, choose Deploy from a branch, select main and /(root), then Save. Wait for GitHub's deployment result. The usual project URL is https://YOUR_USERNAME.github.io/northstar-otc/; copy the actual URL shown by GitHub. Subsequent pushes to the selected branch update the site.</w:t>
      </w:r>
    </w:p>
    <w:p>
      <w:r>
        <w:t>The root index.html is self-contained. Relative file links work under a repository subpath. The supplied .nojekyll prevents Jekyll processing; no Node/Python build is needed to host the prebuilt application. No GitHub Actions deployment workflow is required for this route. The repository ignores generated ZIP archives to avoid recursively committing release bundles; PDFs, screenshots, code, data and editable reports remain included.</w:t>
      </w:r>
    </w:p>
    <w:p>
      <w:pPr>
        <w:pStyle w:val="Heading2"/>
      </w:pPr>
      <w:r>
        <w:t>Check your deployed site</w:t>
      </w:r>
    </w:p>
    <w:p>
      <w:r>
        <w:t>Open the actual Pages URL, navigate all sections, search NS-ORD-1001, export a CSV, open a PDF and test on a phone. GitHub deployment has not been run or verified by this handover. Local testing does not claim a live URL exists.</w:t>
      </w:r>
    </w:p>
    <w:p>
      <w:pPr>
        <w:pStyle w:val="Heading2"/>
      </w:pPr>
      <w:r>
        <w:t>Sources checked 11 October 2026</w:t>
      </w:r>
    </w:p>
    <w:p>
      <w:pPr>
        <w:pStyle w:val="ListBullet"/>
      </w:pPr>
      <w:r>
        <w:t>- GitHub Pages availability and static hosting: https://docs.github.com/en/pages/getting-started-with-github-pages/what-is-github-pages</w:t>
      </w:r>
    </w:p>
    <w:p>
      <w:pPr>
        <w:pStyle w:val="ListBullet"/>
      </w:pPr>
      <w:r>
        <w:t>- Publishing from a branch and root folder: https://docs.github.com/en/pages/getting-started-with-github-pages/configuring-a-publishing-source-for-your-github-pages-site</w:t>
      </w:r>
    </w:p>
    <w:p>
      <w:r>
        <w:t>The first source confirms GitHub Free supports Pages for public repositories. The second describes the branch/folder configuration above. Future GitHub product or account changes should be checked against the official documentation.</w:t>
      </w:r>
    </w:p>
    <w:p>
      <w:r>
        <w:br w:type="page"/>
      </w:r>
    </w:p>
    <w:p>
      <w:pPr>
        <w:pStyle w:val="Heading1"/>
      </w:pPr>
      <w:r>
        <w:t>Phase 1 — Project charter</w:t>
      </w:r>
    </w:p>
    <w:p>
      <w:r>
        <w:t>Supersession note — 11 October 2026: the user authorized building all phases. This Phase 1 draft is retained as the starting charter. Current status and decisions are in ../registers/progress.md and ../registers/decisions.md. Public Edition 2602 is now the research reference. Initial “not started” and evidence-pending statements below describe 8 October, not the current artifact set.</w:t>
      </w:r>
    </w:p>
    <w:p>
      <w:r>
        <w:t>Version 0.1 | 8 October 2026 | Independent simulation | Draft; learner review pending</w:t>
      </w:r>
    </w:p>
    <w:p>
      <w:pPr>
        <w:pStyle w:val="Heading2"/>
      </w:pPr>
      <w:r>
        <w:t>Executive summary</w:t>
      </w:r>
    </w:p>
    <w:p>
      <w:r>
        <w:t>NorthStar Manufacturing UK is a fictional company selling stocked manufactured products to domestic business customers. The project examines poor order visibility, stock-related fulfilment delays and late billing caused by manual handoffs.</w:t>
      </w:r>
    </w:p>
    <w:p>
      <w:r>
        <w:t>The work will describe the current process, investigate potential causes, define requirements and propose a future process informed by official SAP sources. Synthetic analysis and honest validation records will support a portfolio for junior Business Analyst, ERP Business Analyst and Process Analyst roles. The primary target role is unresolved.</w:t>
      </w:r>
    </w:p>
    <w:p>
      <w:r>
        <w:t>Order-to-Cash means the journey from receiving a customer order through collecting and matching its payment. The project demonstrates analysis, not production readiness or an implemented transformation.</w:t>
      </w:r>
    </w:p>
    <w:p>
      <w:pPr>
        <w:pStyle w:val="Heading2"/>
      </w:pPr>
      <w:r>
        <w:t>Business problems</w:t>
      </w:r>
    </w:p>
    <w:p>
      <w:r>
        <w:t>Problems are supplied scenario facts. Consequences and causes below are hypotheses, not observed findings.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Problem</w:t>
            </w:r>
          </w:p>
        </w:tc>
        <w:tc>
          <w:tcPr>
            <w:tcW w:type="dxa" w:w="2160"/>
          </w:tcPr>
          <w:p>
            <w:r>
              <w:t>Potential operational consequences</w:t>
            </w:r>
          </w:p>
        </w:tc>
        <w:tc>
          <w:tcPr>
            <w:tcW w:type="dxa" w:w="2160"/>
          </w:tcPr>
          <w:p>
            <w:r>
              <w:t>Evidence needed in a real business</w:t>
            </w:r>
          </w:p>
        </w:tc>
      </w:tr>
      <w:tr>
        <w:tc>
          <w:tcPr>
            <w:tcW w:type="dxa" w:w="2160"/>
          </w:tcPr>
          <w:p>
            <w:r>
              <w:t>PROB-001</w:t>
            </w:r>
          </w:p>
        </w:tc>
        <w:tc>
          <w:tcPr>
            <w:tcW w:type="dxa" w:w="2160"/>
          </w:tcPr>
          <w:p>
            <w:r>
              <w:t>Poor order visibility</w:t>
            </w:r>
          </w:p>
        </w:tc>
        <w:tc>
          <w:tcPr>
            <w:tcW w:type="dxa" w:w="2160"/>
          </w:tcPr>
          <w:p>
            <w:r>
              <w:t>Repeated status enquiries; delayed orders overlooked; unclear ownership</w:t>
            </w:r>
          </w:p>
        </w:tc>
        <w:tc>
          <w:tcPr>
            <w:tcW w:type="dxa" w:w="2160"/>
          </w:tcPr>
          <w:p>
            <w:r>
              <w:t>Enquiry logs, order histories, ageing reports</w:t>
            </w:r>
          </w:p>
        </w:tc>
      </w:tr>
      <w:tr>
        <w:tc>
          <w:tcPr>
            <w:tcW w:type="dxa" w:w="2160"/>
          </w:tcPr>
          <w:p>
            <w:r>
              <w:t>PROB-002</w:t>
            </w:r>
          </w:p>
        </w:tc>
        <w:tc>
          <w:tcPr>
            <w:tcW w:type="dxa" w:w="2160"/>
          </w:tcPr>
          <w:p>
            <w:r>
              <w:t>Stock-related fulfilment delays</w:t>
            </w:r>
          </w:p>
        </w:tc>
        <w:tc>
          <w:tcPr>
            <w:tcW w:type="dxa" w:w="2160"/>
          </w:tcPr>
          <w:p>
            <w:r>
              <w:t>Missed promises; partial deliveries; replanning effort</w:t>
            </w:r>
          </w:p>
        </w:tc>
        <w:tc>
          <w:tcPr>
            <w:tcW w:type="dxa" w:w="2160"/>
          </w:tcPr>
          <w:p>
            <w:r>
              <w:t>Stock commitments, promised dates, delivered quantities</w:t>
            </w:r>
          </w:p>
        </w:tc>
      </w:tr>
      <w:tr>
        <w:tc>
          <w:tcPr>
            <w:tcW w:type="dxa" w:w="2160"/>
          </w:tcPr>
          <w:p>
            <w:r>
              <w:t>PROB-003</w:t>
            </w:r>
          </w:p>
        </w:tc>
        <w:tc>
          <w:tcPr>
            <w:tcW w:type="dxa" w:w="2160"/>
          </w:tcPr>
          <w:p>
            <w:r>
              <w:t>Late billing caused by manual handoffs</w:t>
            </w:r>
          </w:p>
        </w:tc>
        <w:tc>
          <w:tcPr>
            <w:tcW w:type="dxa" w:w="2160"/>
          </w:tcPr>
          <w:p>
            <w:r>
              <w:t>Dispatched orders wait for billing; payment period starts later</w:t>
            </w:r>
          </w:p>
        </w:tc>
        <w:tc>
          <w:tcPr>
            <w:tcW w:type="dxa" w:w="2160"/>
          </w:tcPr>
          <w:p>
            <w:r>
              <w:t>Dispatch evidence, posting timestamps, invoice dates, handoff records</w:t>
            </w:r>
          </w:p>
        </w:tc>
      </w:tr>
    </w:tbl>
    <w:p>
      <w:r>
        <w:t>An overdue invoice is a symptom. Unclear billing ownership is a possible cause requiring evidence. Simulated discovery will not be presented as actual stakeholder research.</w:t>
      </w:r>
    </w:p>
    <w:p>
      <w:pPr>
        <w:pStyle w:val="Heading2"/>
      </w:pPr>
      <w:r>
        <w:t>Objectives and proposed business measures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Objective</w:t>
            </w:r>
          </w:p>
        </w:tc>
        <w:tc>
          <w:tcPr>
            <w:tcW w:type="dxa" w:w="2880"/>
          </w:tcPr>
          <w:p>
            <w:r>
              <w:t>Candidate measures</w:t>
            </w:r>
          </w:p>
        </w:tc>
        <w:tc>
          <w:tcPr>
            <w:tcW w:type="dxa" w:w="2880"/>
          </w:tcPr>
          <w:p>
            <w:r>
              <w:t>Business target</w:t>
            </w:r>
          </w:p>
        </w:tc>
      </w:tr>
      <w:tr>
        <w:tc>
          <w:tcPr>
            <w:tcW w:type="dxa" w:w="2880"/>
          </w:tcPr>
          <w:p>
            <w:r>
              <w:t>Make order progress and exception ownership visible</w:t>
            </w:r>
          </w:p>
        </w:tc>
        <w:tc>
          <w:tcPr>
            <w:tcW w:type="dxa" w:w="2880"/>
          </w:tcPr>
          <w:p>
            <w:r>
              <w:t>Manual-touch rate; ability to identify open order status and owner</w:t>
            </w:r>
          </w:p>
        </w:tc>
        <w:tc>
          <w:tcPr>
            <w:tcW w:type="dxa" w:w="2880"/>
          </w:tcPr>
          <w:p>
            <w:r>
              <w:t>Unresolved</w:t>
            </w:r>
          </w:p>
        </w:tc>
      </w:tr>
      <w:tr>
        <w:tc>
          <w:tcPr>
            <w:tcW w:type="dxa" w:w="2880"/>
          </w:tcPr>
          <w:p>
            <w:r>
              <w:t>Improve stock-related fulfilment decisions</w:t>
            </w:r>
          </w:p>
        </w:tc>
        <w:tc>
          <w:tcPr>
            <w:tcW w:type="dxa" w:w="2880"/>
          </w:tcPr>
          <w:p>
            <w:r>
              <w:t>On-time delivery percentage; order fulfilment rate</w:t>
            </w:r>
          </w:p>
        </w:tc>
        <w:tc>
          <w:tcPr>
            <w:tcW w:type="dxa" w:w="2880"/>
          </w:tcPr>
          <w:p>
            <w:r>
              <w:t>Unresolved</w:t>
            </w:r>
          </w:p>
        </w:tc>
      </w:tr>
      <w:tr>
        <w:tc>
          <w:tcPr>
            <w:tcW w:type="dxa" w:w="2880"/>
          </w:tcPr>
          <w:p>
            <w:r>
              <w:t>Reduce avoidable billing delays</w:t>
            </w:r>
          </w:p>
        </w:tc>
        <w:tc>
          <w:tcPr>
            <w:tcW w:type="dxa" w:w="2880"/>
          </w:tcPr>
          <w:p>
            <w:r>
              <w:t>Billing cycle time</w:t>
            </w:r>
          </w:p>
        </w:tc>
        <w:tc>
          <w:tcPr>
            <w:tcW w:type="dxa" w:w="2880"/>
          </w:tcPr>
          <w:p>
            <w:r>
              <w:t>Unresolved</w:t>
            </w:r>
          </w:p>
        </w:tc>
      </w:tr>
      <w:tr>
        <w:tc>
          <w:tcPr>
            <w:tcW w:type="dxa" w:w="2880"/>
          </w:tcPr>
          <w:p>
            <w:r>
              <w:t>Improve order quality and flow</w:t>
            </w:r>
          </w:p>
        </w:tc>
        <w:tc>
          <w:tcPr>
            <w:tcW w:type="dxa" w:w="2880"/>
          </w:tcPr>
          <w:p>
            <w:r>
              <w:t>Order error rate; order cycle time</w:t>
            </w:r>
          </w:p>
        </w:tc>
        <w:tc>
          <w:tcPr>
            <w:tcW w:type="dxa" w:w="2880"/>
          </w:tcPr>
          <w:p>
            <w:r>
              <w:t>Unresolved</w:t>
            </w:r>
          </w:p>
        </w:tc>
      </w:tr>
    </w:tbl>
    <w:p>
      <w:r>
        <w:t>KPI formulas, date bases, denominators and exclusions will be agreed before analysis. Targets require a baseline, customer commitments, capacity and cost assumptions. Synthetic results can inform illustrative targets but cannot establish real performance or achieved improvements.</w:t>
      </w:r>
    </w:p>
    <w:p>
      <w:pPr>
        <w:pStyle w:val="Heading2"/>
      </w:pPr>
      <w:r>
        <w:t>Scope</w:t>
      </w:r>
    </w:p>
    <w:p>
      <w:pPr>
        <w:pStyle w:val="ListBullet"/>
      </w:pPr>
      <w:r>
        <w:t>- One fictional company and one warehouse; GBP reporting currency.</w:t>
      </w:r>
    </w:p>
    <w:p>
      <w:pPr>
        <w:pStyle w:val="ListBullet"/>
      </w:pPr>
      <w:r>
        <w:t>- Domestic business customers buying stocked manufactured products.</w:t>
      </w:r>
    </w:p>
    <w:p>
      <w:pPr>
        <w:pStyle w:val="ListBullet"/>
      </w:pPr>
      <w:r>
        <w:t>- Customer order → sales order validation → availability check → fulfilment → delivery and goods issue → billing → payment allocation → reporting.</w:t>
      </w:r>
    </w:p>
    <w:p>
      <w:pPr>
        <w:pStyle w:val="ListBullet"/>
      </w:pPr>
      <w:r>
        <w:t>- Sales, Warehouse, Finance, Customer Service and IT stakeholders.</w:t>
      </w:r>
    </w:p>
    <w:p>
      <w:pPr>
        <w:pStyle w:val="ListBullet"/>
      </w:pPr>
      <w:r>
        <w:t>- Data quality, access permissions, auditability, reporting timeliness, usability and process ownership where relevant.</w:t>
      </w:r>
    </w:p>
    <w:p>
      <w:pPr>
        <w:pStyle w:val="ListBullet"/>
      </w:pPr>
      <w:r>
        <w:t>- Exceptions: missing/incorrect customer data; insufficient stock; partial delivery; credit/order block; order cancellation; incorrect invoice; partial/unmatched payment.</w:t>
      </w:r>
    </w:p>
    <w:p>
      <w:r>
        <w:t>Excluded initially: manufacturing planning, procurement redesign, international trade, complex tax configuration, full migration and production deployment. Record dependencies rather than silently expanding scope. Basic invoice/tax-data needs remain relevant.</w:t>
      </w:r>
    </w:p>
    <w:p>
      <w:pPr>
        <w:pStyle w:val="Heading2"/>
      </w:pPr>
      <w:r>
        <w:t>Physical events and system postings</w:t>
      </w:r>
    </w:p>
    <w:p>
      <w:r>
        <w:t>A physical event happens in the operation. A system posting records an event or its accounting consequences. Picking removes goods from storage; dispatch sends goods out of the warehouse; customer receipt occurs when the customer receives them. A goods-issue posting records an outbound stock movement in the system. Billing creates an invoice; payment allocation matches received money to an invoice or account.</w:t>
      </w:r>
    </w:p>
    <w:p>
      <w:r>
        <w:t>These events can occur at different times. A goods-issue record alone does not prove customer receipt. Later KPI definitions must distinguish dispatch from receipt. These are introductory business definitions; exact SAP behaviour requires edition-specific verification.</w:t>
      </w:r>
    </w:p>
    <w:p>
      <w:pPr>
        <w:pStyle w:val="Heading2"/>
      </w:pPr>
      <w:r>
        <w:t>Stakeholder overview</w:t>
      </w:r>
    </w:p>
    <w:p>
      <w:r>
        <w:t>These are proposed fictional responsibilities, not interviewed people or recorded approvals.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Proposed responsibility</w:t>
            </w:r>
          </w:p>
        </w:tc>
        <w:tc>
          <w:tcPr>
            <w:tcW w:type="dxa" w:w="2880"/>
          </w:tcPr>
          <w:p>
            <w:r>
              <w:t>Interest</w:t>
            </w:r>
          </w:p>
        </w:tc>
      </w:tr>
      <w:tr>
        <w:tc>
          <w:tcPr>
            <w:tcW w:type="dxa" w:w="2880"/>
          </w:tcPr>
          <w:p>
            <w:r>
              <w:t>Sales</w:t>
            </w:r>
          </w:p>
        </w:tc>
        <w:tc>
          <w:tcPr>
            <w:tcW w:type="dxa" w:w="2880"/>
          </w:tcPr>
          <w:p>
            <w:r>
              <w:t>Validate commercial order information; communicate delivery commitments</w:t>
            </w:r>
          </w:p>
        </w:tc>
        <w:tc>
          <w:tcPr>
            <w:tcW w:type="dxa" w:w="2880"/>
          </w:tcPr>
          <w:p>
            <w:r>
              <w:t>Reliable promises and straightforward processing</w:t>
            </w:r>
          </w:p>
        </w:tc>
      </w:tr>
      <w:tr>
        <w:tc>
          <w:tcPr>
            <w:tcW w:type="dxa" w:w="2880"/>
          </w:tcPr>
          <w:p>
            <w:r>
              <w:t>Warehouse</w:t>
            </w:r>
          </w:p>
        </w:tc>
        <w:tc>
          <w:tcPr>
            <w:tcW w:type="dxa" w:w="2880"/>
          </w:tcPr>
          <w:p>
            <w:r>
              <w:t>Pick, pack, dispatch and record fulfilment information</w:t>
            </w:r>
          </w:p>
        </w:tc>
        <w:tc>
          <w:tcPr>
            <w:tcW w:type="dxa" w:w="2880"/>
          </w:tcPr>
          <w:p>
            <w:r>
              <w:t>Clear priorities and accurate quantities</w:t>
            </w:r>
          </w:p>
        </w:tc>
      </w:tr>
      <w:tr>
        <w:tc>
          <w:tcPr>
            <w:tcW w:type="dxa" w:w="2880"/>
          </w:tcPr>
          <w:p>
            <w:r>
              <w:t>Finance</w:t>
            </w:r>
          </w:p>
        </w:tc>
        <w:tc>
          <w:tcPr>
            <w:tcW w:type="dxa" w:w="2880"/>
          </w:tcPr>
          <w:p>
            <w:r>
              <w:t>Credit-control policy, billing oversight and payment allocation</w:t>
            </w:r>
          </w:p>
        </w:tc>
        <w:tc>
          <w:tcPr>
            <w:tcW w:type="dxa" w:w="2880"/>
          </w:tcPr>
          <w:p>
            <w:r>
              <w:t>Correct invoices, controlled exposure and traceable payments</w:t>
            </w:r>
          </w:p>
        </w:tc>
      </w:tr>
      <w:tr>
        <w:tc>
          <w:tcPr>
            <w:tcW w:type="dxa" w:w="2880"/>
          </w:tcPr>
          <w:p>
            <w:r>
              <w:t>Customer Service</w:t>
            </w:r>
          </w:p>
        </w:tc>
        <w:tc>
          <w:tcPr>
            <w:tcW w:type="dxa" w:w="2880"/>
          </w:tcPr>
          <w:p>
            <w:r>
              <w:t>Status communication and coordination of customer exceptions</w:t>
            </w:r>
          </w:p>
        </w:tc>
        <w:tc>
          <w:tcPr>
            <w:tcW w:type="dxa" w:w="2880"/>
          </w:tcPr>
          <w:p>
            <w:r>
              <w:t>Consistent information and escalation routes</w:t>
            </w:r>
          </w:p>
        </w:tc>
      </w:tr>
      <w:tr>
        <w:tc>
          <w:tcPr>
            <w:tcW w:type="dxa" w:w="2880"/>
          </w:tcPr>
          <w:p>
            <w:r>
              <w:t>IT</w:t>
            </w:r>
          </w:p>
        </w:tc>
        <w:tc>
          <w:tcPr>
            <w:tcW w:type="dxa" w:w="2880"/>
          </w:tcPr>
          <w:p>
            <w:r>
              <w:t>Access, feasibility, integration and support assessment</w:t>
            </w:r>
          </w:p>
        </w:tc>
        <w:tc>
          <w:tcPr>
            <w:tcW w:type="dxa" w:w="2880"/>
          </w:tcPr>
          <w:p>
            <w:r>
              <w:t>Maintainable solutions</w:t>
            </w:r>
          </w:p>
        </w:tc>
      </w:tr>
      <w:tr>
        <w:tc>
          <w:tcPr>
            <w:tcW w:type="dxa" w:w="2880"/>
          </w:tcPr>
          <w:p>
            <w:r>
              <w:t>Learner as portfolio analyst</w:t>
            </w:r>
          </w:p>
        </w:tc>
        <w:tc>
          <w:tcPr>
            <w:tcW w:type="dxa" w:w="2880"/>
          </w:tcPr>
          <w:p>
            <w:r>
              <w:t>Produce, review and explain analysis and validation designs</w:t>
            </w:r>
          </w:p>
        </w:tc>
        <w:tc>
          <w:tcPr>
            <w:tcW w:type="dxa" w:w="2880"/>
          </w:tcPr>
          <w:p>
            <w:r>
              <w:t>Credible evidence of understanding</w:t>
            </w:r>
          </w:p>
        </w:tc>
      </w:tr>
    </w:tbl>
    <w:p>
      <w:r>
        <w:t>Detailed billing ownership and handoff rules remain unresolved. No sponsor approval is claimed.</w:t>
      </w:r>
    </w:p>
    <w:p>
      <w:pPr>
        <w:pStyle w:val="Heading2"/>
      </w:pPr>
      <w:r>
        <w:t>Reference model and choices</w:t>
      </w:r>
    </w:p>
    <w:p>
      <w:r>
        <w:t>Provisionally select SAP S/4HANA Cloud Public Edition to keep standard-process research within a defined product boundary. An edition identifies a product offering/operating model; a release identifies its version. The reference release is unresolved. If learner access uses another edition, assess whether to change the reference before making capability claims.</w:t>
      </w:r>
    </w:p>
    <w:p>
      <w:r>
        <w:t>This selection is a learning decision, not an investment recommendation. No edition-specific capability has yet been verified or demonstrated. Record official SAP source URLs and actual access dates before using claims in the future-state design. Do not substitute another edition's documentation without flagging the difference.</w:t>
      </w:r>
    </w:p>
    <w:p>
      <w:r>
        <w:t>Alternatives to assess later include improving manual controls, standardising the process, and an SAP-aligned future state. Prefer standard processes when they meet needs; justify any extension and its maintenance cost.</w:t>
      </w:r>
    </w:p>
    <w:p>
      <w:pPr>
        <w:pStyle w:val="Heading2"/>
      </w:pPr>
      <w:r>
        <w:t>Constraints, dependencies and unresolved choices</w:t>
      </w:r>
    </w:p>
    <w:p>
      <w:r>
        <w:t>The user requires a free working route. No paid SAP environment, Office licence, course, domain or hosting is required. Use documentation and synthetic analysis, with free editing and analysis tools. See free-working-route.md for cost boundaries and evidence limitations.</w:t>
      </w:r>
    </w:p>
    <w:p>
      <w:r>
        <w:t>See the linked register. SAP access, study time and primary target role are pending. Baselines, business targets, current tools, partial-delivery policy, delivery promises, billing ownership and payment exception rules remain provisional or unresolved.</w:t>
      </w:r>
    </w:p>
    <w:p>
      <w:pPr>
        <w:pStyle w:val="Heading2"/>
      </w:pPr>
      <w:r>
        <w:t>Portfolio completion criteria</w:t>
      </w:r>
    </w:p>
    <w:p>
      <w:pPr>
        <w:pStyle w:val="ListBullet"/>
      </w:pPr>
      <w:r>
        <w:t>- All three problems trace to relevant requirements, process changes and validation evidence.</w:t>
      </w:r>
    </w:p>
    <w:p>
      <w:pPr>
        <w:pStyle w:val="ListBullet"/>
      </w:pPr>
      <w:r>
        <w:t>- Normal flow and all seven exceptions are covered consistently across maps, stories and tests.</w:t>
      </w:r>
    </w:p>
    <w:p>
      <w:pPr>
        <w:pStyle w:val="ListBullet"/>
      </w:pPr>
      <w:r>
        <w:t>- SAP claims have official sources and access dates or explicit uncertainty; documentation and demonstrations are distinguished.</w:t>
      </w:r>
    </w:p>
    <w:p>
      <w:pPr>
        <w:pStyle w:val="ListBullet"/>
      </w:pPr>
      <w:r>
        <w:t>- Synthetic data relationships and KPI calculations are reproducible and checked.</w:t>
      </w:r>
    </w:p>
    <w:p>
      <w:pPr>
        <w:pStyle w:val="ListBullet"/>
      </w:pPr>
      <w:r>
        <w:t>- SAP test cases remain Not executed unless run; walkthrough issues are design issues, not executed SAP defects.</w:t>
      </w:r>
    </w:p>
    <w:p>
      <w:pPr>
        <w:pStyle w:val="ListBullet"/>
      </w:pPr>
      <w:r>
        <w:t>- Benefits and financial scenarios are labelled; capacity released is distinguished from cash savings.</w:t>
      </w:r>
    </w:p>
    <w:p>
      <w:pPr>
        <w:pStyle w:val="ListBullet"/>
      </w:pPr>
      <w:r>
        <w:t>- Resume claims match actual completed work; learner can explain key decisions and AI use.</w:t>
      </w:r>
    </w:p>
    <w:p>
      <w:r>
        <w:t>These are portfolio criteria, separate from unachieved fictional business targets. Production readiness would require real discovery, configuration, integration, security assessment, system testing, business acceptance and operational preparation beyond this scope.</w:t>
      </w:r>
    </w:p>
    <w:p>
      <w:r>
        <w:t>Deliverables and phase checkpoints appear in the delivery plan.</w:t>
      </w:r>
    </w:p>
    <w:p>
      <w:r>
        <w:br w:type="page"/>
      </w:r>
    </w:p>
    <w:p>
      <w:pPr>
        <w:pStyle w:val="Heading1"/>
      </w:pPr>
      <w:r>
        <w:t>Learning and delivery plan</w:t>
      </w:r>
    </w:p>
    <w:p>
      <w:r>
        <w:t>Supersession note — 11 October 2026: the user authorized building all phases. This Phase 1 draft is retained as the starting charter. Current status and decisions are in ../registers/progress.md and ../registers/decisions.md. Public Edition 2602 is now the research reference. Initial “not started” and evidence-pending statements below describe 8 October, not the current artifact set.</w:t>
      </w:r>
    </w:p>
    <w:p>
      <w:r>
        <w:t>Provisional: 12 weeks at 4–6 hours per week, approximately 48–72 hours. This is a learning estimate, not an implementation commitment. Actual dates and pace await the learner's answer. Do not advance phases before reviewing learner answers unless the learner asks to continue.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Week</w:t>
            </w:r>
          </w:p>
        </w:tc>
        <w:tc>
          <w:tcPr>
            <w:tcW w:type="dxa" w:w="2880"/>
          </w:tcPr>
          <w:p>
            <w:r>
              <w:t>Phase and planned deliverable</w:t>
            </w:r>
          </w:p>
        </w:tc>
        <w:tc>
          <w:tcPr>
            <w:tcW w:type="dxa" w:w="2880"/>
          </w:tcPr>
          <w:p>
            <w:r>
              <w:t>Completion checkpoint</w:t>
            </w:r>
          </w:p>
        </w:tc>
      </w:tr>
      <w:tr>
        <w:tc>
          <w:tcPr>
            <w:tcW w:type="dxa" w:w="2880"/>
          </w:tcPr>
          <w:p>
            <w:r>
              <w:t>1</w:t>
            </w:r>
          </w:p>
        </w:tc>
        <w:tc>
          <w:tcPr>
            <w:tcW w:type="dxa" w:w="2880"/>
          </w:tcPr>
          <w:p>
            <w:r>
              <w:t>1: Charter and plan</w:t>
            </w:r>
          </w:p>
        </w:tc>
        <w:tc>
          <w:tcPr>
            <w:tcW w:type="dxa" w:w="2880"/>
          </w:tcPr>
          <w:p>
            <w:r>
              <w:t>Scope, evidence boundaries and approach understood</w:t>
            </w:r>
          </w:p>
        </w:tc>
      </w:tr>
      <w:tr>
        <w:tc>
          <w:tcPr>
            <w:tcW w:type="dxa" w:w="2880"/>
          </w:tcPr>
          <w:p>
            <w:r>
              <w:t>2</w:t>
            </w:r>
          </w:p>
        </w:tc>
        <w:tc>
          <w:tcPr>
            <w:tcW w:type="dxa" w:w="2880"/>
          </w:tcPr>
          <w:p>
            <w:r>
              <w:t>2: Stakeholders and simulated discovery</w:t>
            </w:r>
          </w:p>
        </w:tc>
        <w:tc>
          <w:tcPr>
            <w:tcW w:type="dxa" w:w="2880"/>
          </w:tcPr>
          <w:p>
            <w:r>
              <w:t>Sources labelled; disagreements recorded</w:t>
            </w:r>
          </w:p>
        </w:tc>
      </w:tr>
      <w:tr>
        <w:tc>
          <w:tcPr>
            <w:tcW w:type="dxa" w:w="2880"/>
          </w:tcPr>
          <w:p>
            <w:r>
              <w:t>3</w:t>
            </w:r>
          </w:p>
        </w:tc>
        <w:tc>
          <w:tcPr>
            <w:tcW w:type="dxa" w:w="2880"/>
          </w:tcPr>
          <w:p>
            <w:r>
              <w:t>3: Current-state flow and causes</w:t>
            </w:r>
          </w:p>
        </w:tc>
        <w:tc>
          <w:tcPr>
            <w:tcW w:type="dxa" w:w="2880"/>
          </w:tcPr>
          <w:p>
            <w:r>
              <w:t>Owners, handoffs, exceptions and evidence gaps visible</w:t>
            </w:r>
          </w:p>
        </w:tc>
      </w:tr>
      <w:tr>
        <w:tc>
          <w:tcPr>
            <w:tcW w:type="dxa" w:w="2880"/>
          </w:tcPr>
          <w:p>
            <w:r>
              <w:t>4</w:t>
            </w:r>
          </w:p>
        </w:tc>
        <w:tc>
          <w:tcPr>
            <w:tcW w:type="dxa" w:w="2880"/>
          </w:tcPr>
          <w:p>
            <w:r>
              <w:t>4: BRD, requirements and traceability</w:t>
            </w:r>
          </w:p>
        </w:tc>
        <w:tc>
          <w:tcPr>
            <w:tcW w:type="dxa" w:w="2880"/>
          </w:tcPr>
          <w:p>
            <w:r>
              <w:t>Requirements justified and testable</w:t>
            </w:r>
          </w:p>
        </w:tc>
      </w:tr>
      <w:tr>
        <w:tc>
          <w:tcPr>
            <w:tcW w:type="dxa" w:w="2880"/>
          </w:tcPr>
          <w:p>
            <w:r>
              <w:t>5</w:t>
            </w:r>
          </w:p>
        </w:tc>
        <w:tc>
          <w:tcPr>
            <w:tcW w:type="dxa" w:w="2880"/>
          </w:tcPr>
          <w:p>
            <w:r>
              <w:t>5: SAP research and future-state design</w:t>
            </w:r>
          </w:p>
        </w:tc>
        <w:tc>
          <w:tcPr>
            <w:tcW w:type="dxa" w:w="2880"/>
          </w:tcPr>
          <w:p>
            <w:r>
              <w:t>Choices supported or explicitly uncertain</w:t>
            </w:r>
          </w:p>
        </w:tc>
      </w:tr>
      <w:tr>
        <w:tc>
          <w:tcPr>
            <w:tcW w:type="dxa" w:w="2880"/>
          </w:tcPr>
          <w:p>
            <w:r>
              <w:t>6</w:t>
            </w:r>
          </w:p>
        </w:tc>
        <w:tc>
          <w:tcPr>
            <w:tcW w:type="dxa" w:w="2880"/>
          </w:tcPr>
          <w:p>
            <w:r>
              <w:t>6: Desk-based fit-to-standard assessment</w:t>
            </w:r>
          </w:p>
        </w:tc>
        <w:tc>
          <w:tcPr>
            <w:tcW w:type="dxa" w:w="2880"/>
          </w:tcPr>
          <w:p>
            <w:r>
              <w:t>Gaps, alternatives and validation needs recorded</w:t>
            </w:r>
          </w:p>
        </w:tc>
      </w:tr>
      <w:tr>
        <w:tc>
          <w:tcPr>
            <w:tcW w:type="dxa" w:w="2880"/>
          </w:tcPr>
          <w:p>
            <w:r>
              <w:t>7</w:t>
            </w:r>
          </w:p>
        </w:tc>
        <w:tc>
          <w:tcPr>
            <w:tcW w:type="dxa" w:w="2880"/>
          </w:tcPr>
          <w:p>
            <w:r>
              <w:t>7: Focused backlog</w:t>
            </w:r>
          </w:p>
        </w:tc>
        <w:tc>
          <w:tcPr>
            <w:tcW w:type="dxa" w:w="2880"/>
          </w:tcPr>
          <w:p>
            <w:r>
              <w:t>12–15 substantive stories with linked acceptance criteria</w:t>
            </w:r>
          </w:p>
        </w:tc>
      </w:tr>
      <w:tr>
        <w:tc>
          <w:tcPr>
            <w:tcW w:type="dxa" w:w="2880"/>
          </w:tcPr>
          <w:p>
            <w:r>
              <w:t>8–9</w:t>
            </w:r>
          </w:p>
        </w:tc>
        <w:tc>
          <w:tcPr>
            <w:tcW w:type="dxa" w:w="2880"/>
          </w:tcPr>
          <w:p>
            <w:r>
              <w:t>8: Synthetic data and KPI analysis</w:t>
            </w:r>
          </w:p>
        </w:tc>
        <w:tc>
          <w:tcPr>
            <w:tcW w:type="dxa" w:w="2880"/>
          </w:tcPr>
          <w:p>
            <w:r>
              <w:t>Approximately 200–500 orders; reproducible checks and calculations</w:t>
            </w:r>
          </w:p>
        </w:tc>
      </w:tr>
      <w:tr>
        <w:tc>
          <w:tcPr>
            <w:tcW w:type="dxa" w:w="2880"/>
          </w:tcPr>
          <w:p>
            <w:r>
              <w:t>10</w:t>
            </w:r>
          </w:p>
        </w:tc>
        <w:tc>
          <w:tcPr>
            <w:tcW w:type="dxa" w:w="2880"/>
          </w:tcPr>
          <w:p>
            <w:r>
              <w:t>9: UAT design and available validation</w:t>
            </w:r>
          </w:p>
        </w:tc>
        <w:tc>
          <w:tcPr>
            <w:tcW w:type="dxa" w:w="2880"/>
          </w:tcPr>
          <w:p>
            <w:r>
              <w:t>Around 20 meaningful cases; honest execution status</w:t>
            </w:r>
          </w:p>
        </w:tc>
      </w:tr>
      <w:tr>
        <w:tc>
          <w:tcPr>
            <w:tcW w:type="dxa" w:w="2880"/>
          </w:tcPr>
          <w:p>
            <w:r>
              <w:t>11</w:t>
            </w:r>
          </w:p>
        </w:tc>
        <w:tc>
          <w:tcPr>
            <w:tcW w:type="dxa" w:w="2880"/>
          </w:tcPr>
          <w:p>
            <w:r>
              <w:t>10: Risks, change and business case</w:t>
            </w:r>
          </w:p>
        </w:tc>
        <w:tc>
          <w:tcPr>
            <w:tcW w:type="dxa" w:w="2880"/>
          </w:tcPr>
          <w:p>
            <w:r>
              <w:t>Approximately 10 substantive risks; transparent option/benefit assumptions</w:t>
            </w:r>
          </w:p>
        </w:tc>
      </w:tr>
      <w:tr>
        <w:tc>
          <w:tcPr>
            <w:tcW w:type="dxa" w:w="2880"/>
          </w:tcPr>
          <w:p>
            <w:r>
              <w:t>12</w:t>
            </w:r>
          </w:p>
        </w:tc>
        <w:tc>
          <w:tcPr>
            <w:tcW w:type="dxa" w:w="2880"/>
          </w:tcPr>
          <w:p>
            <w:r>
              <w:t>11–12: Packaging, interviews and final review</w:t>
            </w:r>
          </w:p>
        </w:tc>
        <w:tc>
          <w:tcPr>
            <w:tcW w:type="dxa" w:w="2880"/>
          </w:tcPr>
          <w:p>
            <w:r>
              <w:t>8–10 slide presentation; claims supported; learner explains decisions</w:t>
            </w:r>
          </w:p>
        </w:tc>
      </w:tr>
    </w:tbl>
    <w:p>
      <w:r>
        <w:t>Each week: roughly one hour of concepts, two to three hours of deliverable work and one hour of review/explanation practice. Extend the plan if research or learner review needs more time; do not cut evidence checks to meet the estimate.</w:t>
      </w:r>
    </w:p>
    <w:p>
      <w:pPr>
        <w:pStyle w:val="Heading2"/>
      </w:pPr>
      <w:r>
        <w:t>Phase 1 practical task</w:t>
      </w:r>
    </w:p>
    <w:p>
      <w:r>
        <w:t>Using NS-ORD-1001, write three sentences: identify one possible order-processing error, suggest a control, and name evidence that would show whether the control worked. Use quality-review experience without disclosing confidential employer information.</w:t>
      </w:r>
    </w:p>
    <w:p>
      <w:r>
        <w:t>The three setup questions have already been asked: SAP practice access, available study hours and preferred target role. Answers are pending. After tailoring the charter, ask three understanding-check questions and review the learner's answers before Phase 2. Do not mistake the instruction to use the cloud workspace for an answer about SAP access.</w:t>
      </w:r>
    </w:p>
    <w:p>
      <w:r>
        <w:br w:type="page"/>
      </w:r>
    </w:p>
    <w:p>
      <w:pPr>
        <w:pStyle w:val="Heading1"/>
      </w:pPr>
      <w:r>
        <w:t>Selected route — no required paid software</w:t>
      </w:r>
    </w:p>
    <w:p>
      <w:r>
        <w:t>Supersession note — 11 October 2026: the user authorized building all phases. This Phase 1 draft is retained as the starting charter. Current status and decisions are in ../registers/progress.md and ../registers/decisions.md. Public Edition 2602 is now the research reference. Initial “not started” and evidence-pending statements below describe 8 October, not the current artifact set.</w:t>
      </w:r>
    </w:p>
    <w:p>
      <w:r>
        <w:t>Decision: use documentation, synthetic data and reproducible analysis. SAP practice access is still unknown and is not required to complete the portfolio. Do not buy a subscription or start a payment-card trial for this project.</w:t>
      </w:r>
    </w:p>
    <w:p>
      <w:r>
        <w:t>This route best fits a beginner building evidence of business analysis: the work can demonstrate clear requirements, process reasoning, controls, data analysis and test design without implying hands-on SAP implementation. Public Edition remains a provisional research reference, not a free SAP system or purchase recommendation.</w:t>
      </w:r>
    </w:p>
    <w:p>
      <w:pPr>
        <w:pStyle w:val="Heading2"/>
      </w:pPr>
      <w:r>
        <w:t>Tools and formats</w:t>
      </w:r>
    </w:p>
    <w:p>
      <w:pPr>
        <w:pStyle w:val="ListBullet"/>
      </w:pPr>
      <w:r>
        <w:t>- Read the complete Phase 1 pack in the standalone HTML file using a browser. It has no external fonts, scripts, accounts or network requests. Use the browser's Print / Save as PDF option if available.</w:t>
      </w:r>
    </w:p>
    <w:p>
      <w:pPr>
        <w:pStyle w:val="ListBullet"/>
      </w:pPr>
      <w:r>
        <w:t>- Edit Markdown sources using a plain-text editor. They are the authoritative versions used to generate the pack.</w:t>
      </w:r>
    </w:p>
    <w:p>
      <w:pPr>
        <w:pStyle w:val="ListBullet"/>
      </w:pPr>
      <w:r>
        <w:t>- Open DOCX and XLSX copies in the free LibreOffice Writer and Calc applications. Microsoft Office is not required. Layout may vary between applications; LibreOffice rendering has not been tested here.</w:t>
      </w:r>
    </w:p>
    <w:p>
      <w:pPr>
        <w:pStyle w:val="ListBullet"/>
      </w:pPr>
      <w:r>
        <w:t>- CSV copies of each workbook sheet provide simple, portable access. CSV does not retain workbook formatting.</w:t>
      </w:r>
    </w:p>
    <w:p>
      <w:pPr>
        <w:pStyle w:val="ListBullet"/>
      </w:pPr>
      <w:r>
        <w:t>- Later data work will use CSV, free Python tools and optionally SQLite. A spreadsheet-based dashboard can use LibreOffice Calc. Power BI and paid sharing services are not required.</w:t>
      </w:r>
    </w:p>
    <w:p>
      <w:pPr>
        <w:pStyle w:val="ListBullet"/>
      </w:pPr>
      <w:r>
        <w:t>- Use publicly accessible official SAP documentation and free SAP Learning material where available. Check access and edition before relying on a source. If a resource requires payment, find another official public source or label the claim unverified. Do not assume practice systems, certifications or all SAP training are free.</w:t>
      </w:r>
    </w:p>
    <w:p>
      <w:pPr>
        <w:pStyle w:val="ListBullet"/>
      </w:pPr>
      <w:r>
        <w:t>- Keep artifacts in the workspace and download local copies. GitHub publishing remains optional and requires a later user request; no paid hosting or domain is needed.</w:t>
      </w:r>
    </w:p>
    <w:p>
      <w:pPr>
        <w:pStyle w:val="Heading2"/>
      </w:pPr>
      <w:r>
        <w:t>Cost boundary</w:t>
      </w:r>
    </w:p>
    <w:p>
      <w:r>
        <w:t>Required incremental software purchases for this planned route: £0. This is a project tooling decision, not a business-case saving. Existing device, internet and this chat/cloud service are outside that estimate; their pricing and availability are not controlled by this project. No guarantee of free ongoing cloud hosting is made. Downloaded source files can be used independently of this workspace.</w:t>
      </w:r>
    </w:p>
    <w:p>
      <w:pPr>
        <w:pStyle w:val="Heading2"/>
      </w:pPr>
      <w:r>
        <w:t>Alternatives and limitations</w:t>
      </w:r>
    </w:p>
    <w:p>
      <w:r>
        <w:t>A paid SAP practice environment could add demonstrated system evidence but is not needed for the chosen route. A documentation-based portfolio cannot claim system configuration, integration execution or SAP UAT execution. All unrun SAP cases will remain Not executed. Data checks and walkthroughs will be labelled separately.</w:t>
      </w:r>
    </w:p>
    <w:p>
      <w:r>
        <w:t>The full twelve-phase project is still planned, but only Phase 1 is built. Learning reviews remain part of the approach; requesting a free version does not supply answers or prove understanding.</w:t>
      </w:r>
    </w:p>
    <w:p>
      <w:r>
        <w:br w:type="page"/>
      </w:r>
    </w:p>
    <w:p>
      <w:pPr>
        <w:pStyle w:val="Heading1"/>
      </w:pPr>
      <w:r>
        <w:t>Phase 1 — Learning review</w:t>
      </w:r>
    </w:p>
    <w:p>
      <w:r>
        <w:t>Supersession note — 11 October 2026: the user authorized building all phases. This Phase 1 draft is retained as the starting charter. Current status and decisions are in ../registers/progress.md and ../registers/decisions.md. Public Edition 2602 is now the research reference. Initial “not started” and evidence-pending statements below describe 8 October, not the current artifact set.</w:t>
      </w:r>
    </w:p>
    <w:p>
      <w:r>
        <w:t>Status: not yet answered or assessed. This is a learning exercise, not a stakeholder interview or an executed SAP test.</w:t>
      </w:r>
    </w:p>
    <w:p>
      <w:pPr>
        <w:pStyle w:val="Heading2"/>
      </w:pPr>
      <w:r>
        <w:t>Purpose</w:t>
      </w:r>
    </w:p>
    <w:p>
      <w:r>
        <w:t>A charter agrees what problem the project investigates, what work belongs in scope and what evidence will count as completion. It prevents a proposed software solution from replacing a clear business need.</w:t>
      </w:r>
    </w:p>
    <w:p>
      <w:r>
        <w:t>Your quality-audit experience is relevant: an error observation identifies a problem; a control addresses risk; evidence shows whether the control operated. A proposed cause still requires investigation.</w:t>
      </w:r>
    </w:p>
    <w:p>
      <w:pPr>
        <w:pStyle w:val="Heading2"/>
      </w:pPr>
      <w:r>
        <w:t>Worked example</w:t>
      </w:r>
    </w:p>
    <w:p>
      <w:r>
        <w:t>NS-ORD-1001 requests 100 brackets. Only 60 are physically on hand, and their availability for this customer is unresolved. A possible error is promising all 100 for 9 October without checking commitments and restrictions. A proposed control is to validate available quantity and a defensible delivery date before confirming the promise. Evidence would include the availability information used, the recorded promise and who confirmed it. These are proposed controls and required evidence, not verified SAP functions or actual records.</w:t>
      </w:r>
    </w:p>
    <w:p>
      <w:r>
        <w:t>An alternative is offering a partial delivery with customer agreement. That may meet an urgent customer need but add handling and transport effort. We have not decided whether it is the correct policy.</w:t>
      </w:r>
    </w:p>
    <w:p>
      <w:pPr>
        <w:pStyle w:val="Heading2"/>
      </w:pPr>
      <w:r>
        <w:t>Practical task</w:t>
      </w:r>
    </w:p>
    <w:p>
      <w:r>
        <w:t>Write three sentences proposing a different possible error, a suitable control and evidence you would inspect. You may use missing customer information or a delayed billing handoff. Avoid confidential employer details.</w:t>
      </w:r>
    </w:p>
    <w:p>
      <w:pPr>
        <w:pStyle w:val="Heading2"/>
      </w:pPr>
      <w:r>
        <w:t>Three understanding-check questions</w:t>
      </w:r>
    </w:p>
    <w:p>
      <w:r>
        <w:t>1. For NS-ORD-1001, why can we not promise 100 units merely because 60 units are physically in the warehouse? Name two facts you would check before confirming a delivery date.</w:t>
      </w:r>
    </w:p>
    <w:p>
      <w:r>
        <w:t>2. Goods leave the warehouse on Monday, the goods-issue posting is recorded on Tuesday, and the customer receives them on Wednesday. Which event would you use to assess a promise of customer receipt, and why must the other dates remain separate?</w:t>
      </w:r>
    </w:p>
    <w:p>
      <w:r>
        <w:t>3. Explain the difference between completing this portfolio and achieving a business improvement. Give one piece of evidence for each and identify which we currently have.</w:t>
      </w:r>
    </w:p>
    <w:p>
      <w:r>
        <w:t>Review criteria: distinguish physical stock from available stock; distinguish dispatch, posting and receipt; distinguish portfolio artifacts from business outcomes. Learner responses and feedback remain pending. No pass or competence claim is recorded.</w:t>
      </w:r>
    </w:p>
    <w:p>
      <w:r>
        <w:br w:type="page"/>
      </w:r>
    </w:p>
    <w:p>
      <w:pPr>
        <w:pStyle w:val="Heading1"/>
      </w:pPr>
      <w:r>
        <w:t>Representative order — NS-ORD-1001</w:t>
      </w:r>
    </w:p>
    <w:p>
      <w:r>
        <w:t>Supersession note — 11 October 2026: the user authorized building all phases. This Phase 1 draft is retained as the starting charter. Current status and decisions are in ../registers/progress.md and ../registers/decisions.md. Public Edition 2602 is now the research reference. Initial “not started” and evidence-pending statements below describe 8 October, not the current artifact set.</w:t>
      </w:r>
    </w:p>
    <w:p>
      <w:r>
        <w:t>All values below are fictional learning assumptions. This is a scenario record, not an SAP transaction or executed test.</w:t>
      </w:r>
    </w:p>
    <w:tbl>
      <w:tblPr>
        <w:tblStyle w:val="LightShading-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Order reference</w:t>
            </w:r>
          </w:p>
        </w:tc>
        <w:tc>
          <w:tcPr>
            <w:tcW w:type="dxa" w:w="4320"/>
          </w:tcPr>
          <w:p>
            <w:r>
              <w:t>NS-ORD-1001; portfolio identifier, not SAP-generated</w:t>
            </w:r>
          </w:p>
        </w:tc>
      </w:tr>
      <w:tr>
        <w:tc>
          <w:tcPr>
            <w:tcW w:type="dxa" w:w="4320"/>
          </w:tcPr>
          <w:p>
            <w:r>
              <w:t>Customer</w:t>
            </w:r>
          </w:p>
        </w:tc>
        <w:tc>
          <w:tcPr>
            <w:tcW w:type="dxa" w:w="4320"/>
          </w:tcPr>
          <w:p>
            <w:r>
              <w:t>CUST-001 — Alder Engineering Ltd</w:t>
            </w:r>
          </w:p>
        </w:tc>
      </w:tr>
      <w:tr>
        <w:tc>
          <w:tcPr>
            <w:tcW w:type="dxa" w:w="4320"/>
          </w:tcPr>
          <w:p>
            <w:r>
              <w:t>Product</w:t>
            </w:r>
          </w:p>
        </w:tc>
        <w:tc>
          <w:tcPr>
            <w:tcW w:type="dxa" w:w="4320"/>
          </w:tcPr>
          <w:p>
            <w:r>
              <w:t>PROD-001 — standard mounting bracket</w:t>
            </w:r>
          </w:p>
        </w:tc>
      </w:tr>
      <w:tr>
        <w:tc>
          <w:tcPr>
            <w:tcW w:type="dxa" w:w="4320"/>
          </w:tcPr>
          <w:p>
            <w:r>
              <w:t>Warehouse</w:t>
            </w:r>
          </w:p>
        </w:tc>
        <w:tc>
          <w:tcPr>
            <w:tcW w:type="dxa" w:w="4320"/>
          </w:tcPr>
          <w:p>
            <w:r>
              <w:t>WH-01</w:t>
            </w:r>
          </w:p>
        </w:tc>
      </w:tr>
      <w:tr>
        <w:tc>
          <w:tcPr>
            <w:tcW w:type="dxa" w:w="4320"/>
          </w:tcPr>
          <w:p>
            <w:r>
              <w:t>Order received</w:t>
            </w:r>
          </w:p>
        </w:tc>
        <w:tc>
          <w:tcPr>
            <w:tcW w:type="dxa" w:w="4320"/>
          </w:tcPr>
          <w:p>
            <w:r>
              <w:t>5 October 2026</w:t>
            </w:r>
          </w:p>
        </w:tc>
      </w:tr>
      <w:tr>
        <w:tc>
          <w:tcPr>
            <w:tcW w:type="dxa" w:w="4320"/>
          </w:tcPr>
          <w:p>
            <w:r>
              <w:t>Quantity ordered</w:t>
            </w:r>
          </w:p>
        </w:tc>
        <w:tc>
          <w:tcPr>
            <w:tcW w:type="dxa" w:w="4320"/>
          </w:tcPr>
          <w:p>
            <w:r>
              <w:t>100 units</w:t>
            </w:r>
          </w:p>
        </w:tc>
      </w:tr>
      <w:tr>
        <w:tc>
          <w:tcPr>
            <w:tcW w:type="dxa" w:w="4320"/>
          </w:tcPr>
          <w:p>
            <w:r>
              <w:t>Unit selling price</w:t>
            </w:r>
          </w:p>
        </w:tc>
        <w:tc>
          <w:tcPr>
            <w:tcW w:type="dxa" w:w="4320"/>
          </w:tcPr>
          <w:p>
            <w:r>
              <w:t>£25 excluding VAT</w:t>
            </w:r>
          </w:p>
        </w:tc>
      </w:tr>
      <w:tr>
        <w:tc>
          <w:tcPr>
            <w:tcW w:type="dxa" w:w="4320"/>
          </w:tcPr>
          <w:p>
            <w:r>
              <w:t>Net order value</w:t>
            </w:r>
          </w:p>
        </w:tc>
        <w:tc>
          <w:tcPr>
            <w:tcW w:type="dxa" w:w="4320"/>
          </w:tcPr>
          <w:p>
            <w:r>
              <w:t>100 × £25 = £2,500</w:t>
            </w:r>
          </w:p>
        </w:tc>
      </w:tr>
      <w:tr>
        <w:tc>
          <w:tcPr>
            <w:tcW w:type="dxa" w:w="4320"/>
          </w:tcPr>
          <w:p>
            <w:r>
              <w:t>Customer-requested receipt date</w:t>
            </w:r>
          </w:p>
        </w:tc>
        <w:tc>
          <w:tcPr>
            <w:tcW w:type="dxa" w:w="4320"/>
          </w:tcPr>
          <w:p>
            <w:r>
              <w:t>9 October 2026; not a confirmed promise</w:t>
            </w:r>
          </w:p>
        </w:tc>
      </w:tr>
      <w:tr>
        <w:tc>
          <w:tcPr>
            <w:tcW w:type="dxa" w:w="4320"/>
          </w:tcPr>
          <w:p>
            <w:r>
              <w:t>Initial stock</w:t>
            </w:r>
          </w:p>
        </w:tc>
        <w:tc>
          <w:tcPr>
            <w:tcW w:type="dxa" w:w="4320"/>
          </w:tcPr>
          <w:p>
            <w:r>
              <w:t>60 units physically on hand; usable and uncommitted quantity unresolved</w:t>
            </w:r>
          </w:p>
        </w:tc>
      </w:tr>
      <w:tr>
        <w:tc>
          <w:tcPr>
            <w:tcW w:type="dxa" w:w="4320"/>
          </w:tcPr>
          <w:p>
            <w:r>
              <w:t>Payment terms</w:t>
            </w:r>
          </w:p>
        </w:tc>
        <w:tc>
          <w:tcPr>
            <w:tcW w:type="dxa" w:w="4320"/>
          </w:tcPr>
          <w:p>
            <w:r>
              <w:t>Illustrative: 30 days from invoice date</w:t>
            </w:r>
          </w:p>
        </w:tc>
      </w:tr>
      <w:tr>
        <w:tc>
          <w:tcPr>
            <w:tcW w:type="dxa" w:w="4320"/>
          </w:tcPr>
          <w:p>
            <w:r>
              <w:t>Open decision</w:t>
            </w:r>
          </w:p>
        </w:tc>
        <w:tc>
          <w:tcPr>
            <w:tcW w:type="dxa" w:w="4320"/>
          </w:tcPr>
          <w:p>
            <w:r>
              <w:t>Partial-delivery permission and defensible delivery promise</w:t>
            </w:r>
          </w:p>
        </w:tc>
      </w:tr>
    </w:tbl>
    <w:p>
      <w:r>
        <w:t>Do not infer that the 60 units are available for this customer. Reservations, quality restrictions or inaccurate records could affect availability; these possibilities are unverified.</w:t>
      </w:r>
    </w:p>
    <w:p>
      <w:r>
        <w:t>The net value is not profit, cash received or a tax-inclusive invoice total. No acceptance, dispatch, posting, invoice or payment has occurred in a demonstrated system. Keep later exception variants separate from this base scenario.</w:t>
      </w:r>
    </w:p>
    <w:p>
      <w:r>
        <w:br w:type="page"/>
      </w:r>
    </w:p>
    <w:p>
      <w:pPr>
        <w:pStyle w:val="Heading1"/>
      </w:pPr>
      <w:r>
        <w:t>Stakeholders and simulated discovery</w:t>
      </w:r>
    </w:p>
    <w:p>
      <w:r>
        <w:t>Independent simulated portfolio · 2026-10-11 · AI-assisted draft; learner review pending.</w:t>
      </w:r>
    </w:p>
    <w:p>
      <w:pPr>
        <w:pStyle w:val="Heading2"/>
      </w:pPr>
      <w:r>
        <w:t>Purpose and boundary</w:t>
      </w:r>
    </w:p>
    <w:p>
      <w:r>
        <w:t>Find the business need behind each complaint and identify whose policy decisions conflict. All dialogue below is invented role-play, created to practise discovery. There were no stakeholder interviews, workshops, attendance records or approvals.</w:t>
      </w:r>
    </w:p>
    <w:p>
      <w:r>
        <w:t>Wide reference table: see this document in the offline viewer or corresponding workbook/CSV for full readable detail.</w:t>
      </w:r>
    </w:p>
    <w:p>
      <w:pPr>
        <w:pStyle w:val="Heading2"/>
      </w:pPr>
      <w:r>
        <w:t>Interview guide to use in a real discovery</w:t>
      </w:r>
    </w:p>
    <w:p>
      <w:r>
        <w:t>Sales: Walk through the last incomplete order. Which fields were missing, where were they captured and what proved correction? What evidence supports your delivery promise? How do you recognize a duplicate customer purchase order? When can cancellation safely stop fulfilment?</w:t>
      </w:r>
    </w:p>
    <w:p>
      <w:r>
        <w:t>Warehouse: Show how usable stock differs from shelf quantity. What happens when picking finds fewer units? How do you authorize split shipments? Who records dispatch, goods issue and receipt evidence, and how are timing differences reconciled?</w:t>
      </w:r>
    </w:p>
    <w:p>
      <w:r>
        <w:t>Finance: What triggers a credit block and who may release it? What proves a delivery is billable? How do you identify missed or duplicate charges? What distinguishes invoice creation, accounting posting and successful customer output? How do you handle short or unidentified receipts?</w:t>
      </w:r>
    </w:p>
    <w:p>
      <w:r>
        <w:t>Customer Service: What information is needed to answer an order enquiry? Which status is authoritative? How is consent to split shipment recorded? How do you escalate an overdue response and notify the customer without promising an unsupported date?</w:t>
      </w:r>
    </w:p>
    <w:p>
      <w:r>
        <w:t>For every answer ask for an example, record, frequency and contrary case. Do not turn an opinion into a quantified baseline.</w:t>
      </w:r>
    </w:p>
    <w:p>
      <w:pPr>
        <w:pStyle w:val="Heading2"/>
      </w:pPr>
      <w:r>
        <w:t>Role-play workshop — proposed 60-minute agenda</w:t>
      </w:r>
    </w:p>
    <w:p>
      <w:r>
        <w:t>10 minutes: agree boundaries and terminology. 20: walk NS-ORD-1001. 15: debate policy conflicts. 10: agree provisional requirements. 5: list evidence gaps. This agenda has not been run with people.</w:t>
      </w:r>
    </w:p>
    <w:p>
      <w:r>
        <w:t>Sales: “Can we promise all 100 for Friday so the customer stays with us?” Warehouse: “Only 60 are on hand; we have not checked commitments.” Customer Service: “I could ask whether 60 helps, but I need a defensible date for the rest.” Finance: “Agreement to split does not remove a credit hold.” IT: “First confirm the rules; do not commission a custom promise engine.”</w:t>
      </w:r>
    </w:p>
    <w:p>
      <w:r>
        <w:t>Later, Warehouse says billing belongs to Finance once goods leave. Finance says a dispatch email is still needed. The analyst proposes that Warehouse owns accurate dispatch/posting evidence and Finance owns a daily billable/unbilled review. Neither team can treat the handoff as complete solely because an email was sent. This is a proposed resolution, not approval.</w:t>
      </w:r>
    </w:p>
    <w:p>
      <w:pPr>
        <w:pStyle w:val="Heading2"/>
      </w:pPr>
      <w:r>
        <w:t>Conflicts and proposed resolutions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Conflict</w:t>
            </w:r>
          </w:p>
        </w:tc>
        <w:tc>
          <w:tcPr>
            <w:tcW w:type="dxa" w:w="2160"/>
          </w:tcPr>
          <w:p>
            <w:r>
              <w:t>Proposed resolution</w:t>
            </w:r>
          </w:p>
        </w:tc>
        <w:tc>
          <w:tcPr>
            <w:tcW w:type="dxa" w:w="2160"/>
          </w:tcPr>
          <w:p>
            <w:r>
              <w:t>Alternative and trade-off</w:t>
            </w:r>
          </w:p>
        </w:tc>
        <w:tc>
          <w:tcPr>
            <w:tcW w:type="dxa" w:w="2160"/>
          </w:tcPr>
          <w:p>
            <w:r>
              <w:t>Decision owner</w:t>
            </w:r>
          </w:p>
        </w:tc>
      </w:tr>
      <w:tr>
        <w:tc>
          <w:tcPr>
            <w:tcW w:type="dxa" w:w="2160"/>
          </w:tcPr>
          <w:p>
            <w:r>
              <w:t>Fast promise vs feasible supply</w:t>
            </w:r>
          </w:p>
        </w:tc>
        <w:tc>
          <w:tcPr>
            <w:tcW w:type="dxa" w:w="2160"/>
          </w:tcPr>
          <w:p>
            <w:r>
              <w:t>Confirm only supported quantity/date; explain shortfall</w:t>
            </w:r>
          </w:p>
        </w:tc>
        <w:tc>
          <w:tcPr>
            <w:tcW w:type="dxa" w:w="2160"/>
          </w:tcPr>
          <w:p>
            <w:r>
              <w:t>Provisional estimate can be communicated if clearly unconfirmed</w:t>
            </w:r>
          </w:p>
        </w:tc>
        <w:tc>
          <w:tcPr>
            <w:tcW w:type="dxa" w:w="2160"/>
          </w:tcPr>
          <w:p>
            <w:r>
              <w:t>Sales with Warehouse</w:t>
            </w:r>
          </w:p>
        </w:tc>
      </w:tr>
      <w:tr>
        <w:tc>
          <w:tcPr>
            <w:tcW w:type="dxa" w:w="2160"/>
          </w:tcPr>
          <w:p>
            <w:r>
              <w:t>Urgent partial vs single complete shipment</w:t>
            </w:r>
          </w:p>
        </w:tc>
        <w:tc>
          <w:tcPr>
            <w:tcW w:type="dxa" w:w="2160"/>
          </w:tcPr>
          <w:p>
            <w:r>
              <w:t>Explicit agreement and cost awareness; retain remainder</w:t>
            </w:r>
          </w:p>
        </w:tc>
        <w:tc>
          <w:tcPr>
            <w:tcW w:type="dxa" w:w="2160"/>
          </w:tcPr>
          <w:p>
            <w:r>
              <w:t>Wait for all stock: lower handling effort, potentially worse service</w:t>
            </w:r>
          </w:p>
        </w:tc>
        <w:tc>
          <w:tcPr>
            <w:tcW w:type="dxa" w:w="2160"/>
          </w:tcPr>
          <w:p>
            <w:r>
              <w:t>Customer Service with Sales</w:t>
            </w:r>
          </w:p>
        </w:tc>
      </w:tr>
      <w:tr>
        <w:tc>
          <w:tcPr>
            <w:tcW w:type="dxa" w:w="2160"/>
          </w:tcPr>
          <w:p>
            <w:r>
              <w:t>Sales urgency vs credit control</w:t>
            </w:r>
          </w:p>
        </w:tc>
        <w:tc>
          <w:tcPr>
            <w:tcW w:type="dxa" w:w="2160"/>
          </w:tcPr>
          <w:p>
            <w:r>
              <w:t>Finance decides credit release; Sales requests review</w:t>
            </w:r>
          </w:p>
        </w:tc>
        <w:tc>
          <w:tcPr>
            <w:tcW w:type="dxa" w:w="2160"/>
          </w:tcPr>
          <w:p>
            <w:r>
              <w:t>Blanket override is rejected because it removes control</w:t>
            </w:r>
          </w:p>
        </w:tc>
        <w:tc>
          <w:tcPr>
            <w:tcW w:type="dxa" w:w="2160"/>
          </w:tcPr>
          <w:p>
            <w:r>
              <w:t>Finance</w:t>
            </w:r>
          </w:p>
        </w:tc>
      </w:tr>
      <w:tr>
        <w:tc>
          <w:tcPr>
            <w:tcW w:type="dxa" w:w="2160"/>
          </w:tcPr>
          <w:p>
            <w:r>
              <w:t>Billing ownership ambiguity</w:t>
            </w:r>
          </w:p>
        </w:tc>
        <w:tc>
          <w:tcPr>
            <w:tcW w:type="dxa" w:w="2160"/>
          </w:tcPr>
          <w:p>
            <w:r>
              <w:t>Warehouse owns fulfilment evidence; Finance owns billing queue and reconciliation</w:t>
            </w:r>
          </w:p>
        </w:tc>
        <w:tc>
          <w:tcPr>
            <w:tcW w:type="dxa" w:w="2160"/>
          </w:tcPr>
          <w:p>
            <w:r>
              <w:t>Email checklist is a low-cost interim control</w:t>
            </w:r>
          </w:p>
        </w:tc>
        <w:tc>
          <w:tcPr>
            <w:tcW w:type="dxa" w:w="2160"/>
          </w:tcPr>
          <w:p>
            <w:r>
              <w:t>Finance</w:t>
            </w:r>
          </w:p>
        </w:tc>
      </w:tr>
    </w:tbl>
    <w:p>
      <w:pPr>
        <w:pStyle w:val="Heading2"/>
      </w:pPr>
      <w:r>
        <w:t>Findings</w:t>
      </w:r>
    </w:p>
    <w:p>
      <w:r>
        <w:t>See discovery-findings.csv for the 11 linked simulated sources. None establish actual frequency or impact. Validate proposed policies with real role owners before implementation.</w:t>
      </w:r>
    </w:p>
    <w:p>
      <w:r>
        <w:br w:type="page"/>
      </w:r>
    </w:p>
    <w:p>
      <w:pPr>
        <w:pStyle w:val="Heading1"/>
      </w:pPr>
      <w:r>
        <w:t>Phase 2 learning review — Stakeholders and discovery</w:t>
      </w:r>
    </w:p>
    <w:p>
      <w:r>
        <w:t>Independent simulated portfolio · 2026-10-11 · AI-assisted draft; learner review pending.</w:t>
      </w:r>
    </w:p>
    <w:p>
      <w:pPr>
        <w:pStyle w:val="Heading2"/>
      </w:pPr>
      <w:r>
        <w:t>Purpose and essential concept</w:t>
      </w:r>
    </w:p>
    <w:p>
      <w:r>
        <w:t>Discovery finds the needs behind requested features. Your audit feedback experience helps you ask for examples rather than accept a general complaint.</w:t>
      </w:r>
    </w:p>
    <w:p>
      <w:pPr>
        <w:pStyle w:val="Heading2"/>
      </w:pPr>
      <w:r>
        <w:t>Practical task</w:t>
      </w:r>
    </w:p>
    <w:p>
      <w:r>
        <w:t>Rewrite one delivery-promise interview question so it asks for observable evidence.</w:t>
      </w:r>
    </w:p>
    <w:p>
      <w:pPr>
        <w:pStyle w:val="Heading2"/>
      </w:pPr>
      <w:r>
        <w:t>Three understanding questions</w:t>
      </w:r>
    </w:p>
    <w:p>
      <w:r>
        <w:t>1. Why might Sales and Warehouse disagree about dates?</w:t>
      </w:r>
    </w:p>
    <w:p>
      <w:r>
        <w:t>2. Who should own a credit-release decision?</w:t>
      </w:r>
    </w:p>
    <w:p>
      <w:r>
        <w:t>3. Why is our role-play not interview evidence?</w:t>
      </w:r>
    </w:p>
    <w:p>
      <w:r>
        <w:t>Status: answers not supplied; understanding not assessed. Review before claiming mastery. Building all phases was authorized; this does not substitute for your learning review.</w:t>
      </w:r>
    </w:p>
    <w:p>
      <w:r>
        <w:br w:type="page"/>
      </w:r>
    </w:p>
    <w:p>
      <w:pPr>
        <w:pStyle w:val="Heading1"/>
      </w:pPr>
      <w:r>
        <w:t>Proposed responsibility matrix</w:t>
      </w:r>
    </w:p>
    <w:p>
      <w:r>
        <w:t>Independent simulated portfolio · 2026-10-11 · AI-assisted draft; learner review pending.</w:t>
      </w:r>
    </w:p>
    <w:p>
      <w:r>
        <w:t>A = accountable for the outcome; R = performs work; C = consulted; I = informed. One accountable role per activity. A/R combines responsibility for this small-company simulation, not every named employee. Credit request and release must remain separated.</w:t>
      </w:r>
    </w:p>
    <w:p>
      <w:r>
        <w:t>Wide reference table: see this document in the offline viewer or corresponding workbook/CSV for full readable detail.</w:t>
      </w:r>
    </w:p>
    <w:p>
      <w:r>
        <w:br w:type="page"/>
      </w:r>
    </w:p>
    <w:p>
      <w:pPr>
        <w:pStyle w:val="Heading1"/>
      </w:pPr>
      <w:r>
        <w:t>AS-IS process and root-cause hypotheses</w:t>
      </w:r>
    </w:p>
    <w:p>
      <w:r>
        <w:t>Independent simulated portfolio · 2026-10-11 · AI-assisted draft; learner review pending.</w:t>
      </w:r>
    </w:p>
    <w:p>
      <w:r>
        <w:t>This is a process flowchart, not BPMN. Tools and responsibilities are fictional current-state assumptions. Shared owner labels show uncertain handoffs that the TO-BE must resolve.</w:t>
      </w:r>
    </w:p>
    <w:p>
      <w:r>
        <w:t>Process flowchart: view the editable .mmd/.dot and rendered SVG in the relevant phase folder or offline viewer.</w:t>
      </w:r>
    </w:p>
    <w:p>
      <w:r>
        <w:t>The full eight-step register is in as-is-step-register.csv. Cancellation after dispatch is an exception routed to controlled review, not a full returns redesign. Unmatched and partial payments remain visible rather than pretending the order is financially complete.</w:t>
      </w:r>
    </w:p>
    <w:p>
      <w:pPr>
        <w:pStyle w:val="Heading2"/>
      </w:pPr>
      <w:r>
        <w:t>Five Whys — late billing hypothesis</w:t>
      </w:r>
    </w:p>
    <w:p>
      <w:r>
        <w:t>1. Why is billing late? A dispatched delivery is absent from the billing review list.</w:t>
      </w:r>
    </w:p>
    <w:p>
      <w:r>
        <w:t>2. Why absent? Finance has not received or located the handoff email.</w:t>
      </w:r>
    </w:p>
    <w:p>
      <w:r>
        <w:t>3. Why does that matter? The email is treated as the trigger instead of reconciling all eligible deliveries.</w:t>
      </w:r>
    </w:p>
    <w:p>
      <w:r>
        <w:t>4. Why is reconciliation absent? Ownership of the complete billable population is unclear.</w:t>
      </w:r>
    </w:p>
    <w:p>
      <w:r>
        <w:t>5. Why unclear? The cross-team procedure defines individual tasks but no accountable handoff outcome.</w:t>
      </w:r>
    </w:p>
    <w:p>
      <w:r>
        <w:t>This chain is a hypothesis, not a root cause proven by five repetitions. Alternative explanations include pricing incompleteness, goods-issue timing, invoice schedules or accounting blocks. Compare dispatch, posting, invoice and output dates plus exception reasons before attributing delay. A missing receipt timestamp can be an evidence gap rather than a late physical delivery.</w:t>
      </w:r>
    </w:p>
    <w:p>
      <w:pPr>
        <w:pStyle w:val="Heading2"/>
      </w:pPr>
      <w:r>
        <w:t>Root-cause test plan</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Hypothesis</w:t>
            </w:r>
          </w:p>
        </w:tc>
        <w:tc>
          <w:tcPr>
            <w:tcW w:type="dxa" w:w="2160"/>
          </w:tcPr>
          <w:p>
            <w:r>
              <w:t>Evidence that supports it</w:t>
            </w:r>
          </w:p>
        </w:tc>
        <w:tc>
          <w:tcPr>
            <w:tcW w:type="dxa" w:w="2160"/>
          </w:tcPr>
          <w:p>
            <w:r>
              <w:t>Evidence that could refute it</w:t>
            </w:r>
          </w:p>
        </w:tc>
        <w:tc>
          <w:tcPr>
            <w:tcW w:type="dxa" w:w="2160"/>
          </w:tcPr>
          <w:p>
            <w:r>
              <w:t>Proposed response</w:t>
            </w:r>
          </w:p>
        </w:tc>
      </w:tr>
      <w:tr>
        <w:tc>
          <w:tcPr>
            <w:tcW w:type="dxa" w:w="2160"/>
          </w:tcPr>
          <w:p>
            <w:r>
              <w:t>Fragmented status causes enquiries</w:t>
            </w:r>
          </w:p>
        </w:tc>
        <w:tc>
          <w:tcPr>
            <w:tcW w:type="dxa" w:w="2160"/>
          </w:tcPr>
          <w:p>
            <w:r>
              <w:t>Enquiry timestamps coincide with inconsistent team records</w:t>
            </w:r>
          </w:p>
        </w:tc>
        <w:tc>
          <w:tcPr>
            <w:tcW w:type="dxa" w:w="2160"/>
          </w:tcPr>
          <w:p>
            <w:r>
              <w:t>Accurate shared records exist but users cannot locate them</w:t>
            </w:r>
          </w:p>
        </w:tc>
        <w:tc>
          <w:tcPr>
            <w:tcW w:type="dxa" w:w="2160"/>
          </w:tcPr>
          <w:p>
            <w:r>
              <w:t>Shared definitions or usability training depending on evidence</w:t>
            </w:r>
          </w:p>
        </w:tc>
      </w:tr>
      <w:tr>
        <w:tc>
          <w:tcPr>
            <w:tcW w:type="dxa" w:w="2160"/>
          </w:tcPr>
          <w:p>
            <w:r>
              <w:t>Promise ignores commitments</w:t>
            </w:r>
          </w:p>
        </w:tc>
        <w:tc>
          <w:tcPr>
            <w:tcW w:type="dxa" w:w="2160"/>
          </w:tcPr>
          <w:p>
            <w:r>
              <w:t>Orders promised beyond usable stock at confirmation</w:t>
            </w:r>
          </w:p>
        </w:tc>
        <w:tc>
          <w:tcPr>
            <w:tcW w:type="dxa" w:w="2160"/>
          </w:tcPr>
          <w:p>
            <w:r>
              <w:t>Stock was sufficient but damaged during picking</w:t>
            </w:r>
          </w:p>
        </w:tc>
        <w:tc>
          <w:tcPr>
            <w:tcW w:type="dxa" w:w="2160"/>
          </w:tcPr>
          <w:p>
            <w:r>
              <w:t>Availability review or warehouse control depending on cause</w:t>
            </w:r>
          </w:p>
        </w:tc>
      </w:tr>
      <w:tr>
        <w:tc>
          <w:tcPr>
            <w:tcW w:type="dxa" w:w="2160"/>
          </w:tcPr>
          <w:p>
            <w:r>
              <w:t>Email handoff delays billing</w:t>
            </w:r>
          </w:p>
        </w:tc>
        <w:tc>
          <w:tcPr>
            <w:tcW w:type="dxa" w:w="2160"/>
          </w:tcPr>
          <w:p>
            <w:r>
              <w:t>Eligible items wait until email arrives</w:t>
            </w:r>
          </w:p>
        </w:tc>
        <w:tc>
          <w:tcPr>
            <w:tcW w:type="dxa" w:w="2160"/>
          </w:tcPr>
          <w:p>
            <w:r>
              <w:t>Items were blocked for pricing despite timely email</w:t>
            </w:r>
          </w:p>
        </w:tc>
        <w:tc>
          <w:tcPr>
            <w:tcW w:type="dxa" w:w="2160"/>
          </w:tcPr>
          <w:p>
            <w:r>
              <w:t>Queue ownership or pricing correction depending on cause</w:t>
            </w:r>
          </w:p>
        </w:tc>
      </w:tr>
    </w:tbl>
    <w:p>
      <w:r>
        <w:br w:type="page"/>
      </w:r>
    </w:p>
    <w:p>
      <w:pPr>
        <w:pStyle w:val="Heading1"/>
      </w:pPr>
      <w:r>
        <w:t>Phase 3 learning review — Current-state process</w:t>
      </w:r>
    </w:p>
    <w:p>
      <w:r>
        <w:t>Independent simulated portfolio · 2026-10-11 · AI-assisted draft; learner review pending.</w:t>
      </w:r>
    </w:p>
    <w:p>
      <w:pPr>
        <w:pStyle w:val="Heading2"/>
      </w:pPr>
      <w:r>
        <w:t>Purpose and essential concept</w:t>
      </w:r>
    </w:p>
    <w:p>
      <w:r>
        <w:t>A process map shows where work and information cross roles. A late invoice is a symptom; unclear handoff ownership is a hypothesis.</w:t>
      </w:r>
    </w:p>
    <w:p>
      <w:pPr>
        <w:pStyle w:val="Heading2"/>
      </w:pPr>
      <w:r>
        <w:t>Practical task</w:t>
      </w:r>
    </w:p>
    <w:p>
      <w:r>
        <w:t>Use Five Whys to challenge one billing-delay explanation.</w:t>
      </w:r>
    </w:p>
    <w:p>
      <w:pPr>
        <w:pStyle w:val="Heading2"/>
      </w:pPr>
      <w:r>
        <w:t>Three understanding questions</w:t>
      </w:r>
    </w:p>
    <w:p>
      <w:r>
        <w:t>1. What evidence could disprove our handoff hypothesis?</w:t>
      </w:r>
    </w:p>
    <w:p>
      <w:r>
        <w:t>2. Where does a physical event differ from a posting?</w:t>
      </w:r>
    </w:p>
    <w:p>
      <w:r>
        <w:t>3. Why call this a flowchart rather than BPMN?</w:t>
      </w:r>
    </w:p>
    <w:p>
      <w:r>
        <w:t>Status: answers not supplied; understanding not assessed. Review before claiming mastery. Building all phases was authorized; this does not substitute for your learning review.</w:t>
      </w:r>
    </w:p>
    <w:p>
      <w:r>
        <w:br w:type="page"/>
      </w:r>
    </w:p>
    <w:p>
      <w:pPr>
        <w:pStyle w:val="Heading1"/>
      </w:pPr>
      <w:r>
        <w:t>Concise business requirements document</w:t>
      </w:r>
    </w:p>
    <w:p>
      <w:r>
        <w:t>Independent simulated portfolio · 2026-10-11 · AI-assisted draft; learner review pending.</w:t>
      </w:r>
    </w:p>
    <w:p>
      <w:pPr>
        <w:pStyle w:val="Heading2"/>
      </w:pPr>
      <w:r>
        <w:t>Business need</w:t>
      </w:r>
    </w:p>
    <w:p>
      <w:r>
        <w:t>PROB-001: unclear order status. PROB-002: stock-related delays. PROB-003: billing handoff delays. The goal is controlled, visible processing, not buying SAP by default. Scope, exclusions and NS-ORD-1001 remain as in Phase 1. The source-labelled discovery is simulated; no real stakeholder acceptance exists.</w:t>
      </w:r>
    </w:p>
    <w:p>
      <w:pPr>
        <w:pStyle w:val="Heading2"/>
      </w:pPr>
      <w:r>
        <w:t>Business requirements</w:t>
      </w:r>
    </w:p>
    <w:p>
      <w:r>
        <w:t>Wide reference table: see this document in the offline viewer or corresponding workbook/CSV for full readable detail.</w:t>
      </w:r>
    </w:p>
    <w:p>
      <w:pPr>
        <w:pStyle w:val="Heading2"/>
      </w:pPr>
      <w:r>
        <w:t>Functional and non-functional scope</w:t>
      </w:r>
    </w:p>
    <w:p>
      <w:r>
        <w:t>requirements.csv contains 3 business, 15 functional and 5 non-functional requirements with rationale, priority, acceptance, dependencies and validation. business-rules.csv defines 12 stable rules. traceability.csv connects every FR to problem → BR → process change → story → tests → KPI/control. nonfunctional-trace.csv adds NFR coverage. Access permissions are proposed in access-matrix.csv; the offline viewer has no production authorization enforcement.</w:t>
      </w:r>
    </w:p>
    <w:p>
      <w:r>
        <w:t>Must = essential to a core flow/control; Should = useful with a controlled interim process. These priorities do not imply a committed sprint. Thresholds follow business need: exact key/balance reconciliation, zero unauthorized releases in a test set, daily management review freshness, and formative usability by role. No arbitrary speed or improvement target is treated as agreed.</w:t>
      </w:r>
    </w:p>
    <w:p>
      <w:pPr>
        <w:pStyle w:val="Heading2"/>
      </w:pPr>
      <w:r>
        <w:t>Requirement review decisions</w:t>
      </w:r>
    </w:p>
    <w:p>
      <w:r>
        <w:t>“Real-time visibility” was narrowed to named status fields and a stated refresh time; real-time integration lacks evidence of need. “Automatic billing” was narrowed to complete billable-population review and controlled invoice creation, including failures. “All stock is available” was rejected because commitments and restrictions matter. “Clear every payment automatically” was rejected because unidentified cash needs investigation.</w:t>
      </w:r>
    </w:p>
    <w:p>
      <w:pPr>
        <w:pStyle w:val="Heading2"/>
      </w:pPr>
      <w:r>
        <w:t>Unresolved items and change control</w:t>
      </w:r>
    </w:p>
    <w:p>
      <w:r>
        <w:t>Retention period, exact SAP role restrictions, carrier receipt capture, correction method, duplicate customer PO policy and refresh architecture need validation. A duplicate customer-PO control is a discovery question, not silently added to the approved scope. Proposed changes must record source, rationale and impacts on process, rules, stories, tests and KPI definitions. No actual approval has been recorded.</w:t>
      </w:r>
    </w:p>
    <w:p>
      <w:r>
        <w:br w:type="page"/>
      </w:r>
    </w:p>
    <w:p>
      <w:pPr>
        <w:pStyle w:val="Heading1"/>
      </w:pPr>
      <w:r>
        <w:t>Phase 4 learning review — Requirements</w:t>
      </w:r>
    </w:p>
    <w:p>
      <w:r>
        <w:t>Independent simulated portfolio · 2026-10-11 · AI-assisted draft; learner review pending.</w:t>
      </w:r>
    </w:p>
    <w:p>
      <w:pPr>
        <w:pStyle w:val="Heading2"/>
      </w:pPr>
      <w:r>
        <w:t>Purpose and essential concept</w:t>
      </w:r>
    </w:p>
    <w:p>
      <w:r>
        <w:t>A requirement states an observable need, not a vague wish. Audit criteria are a useful analogy for acceptance criteria.</w:t>
      </w:r>
    </w:p>
    <w:p>
      <w:pPr>
        <w:pStyle w:val="Heading2"/>
      </w:pPr>
      <w:r>
        <w:t>Practical task</w:t>
      </w:r>
    </w:p>
    <w:p>
      <w:r>
        <w:t>Rewrite “make orders visible” with fields, role and an observable result.</w:t>
      </w:r>
    </w:p>
    <w:p>
      <w:pPr>
        <w:pStyle w:val="Heading2"/>
      </w:pPr>
      <w:r>
        <w:t>Three understanding questions</w:t>
      </w:r>
    </w:p>
    <w:p>
      <w:r>
        <w:t>1. How does a rule differ from a requirement?</w:t>
      </w:r>
    </w:p>
    <w:p>
      <w:r>
        <w:t>2. What makes an acceptance criterion testable?</w:t>
      </w:r>
    </w:p>
    <w:p>
      <w:r>
        <w:t>3. Why keep a source for each requirement?</w:t>
      </w:r>
    </w:p>
    <w:p>
      <w:r>
        <w:t>Status: answers not supplied; understanding not assessed. Review before claiming mastery. Building all phases was authorized; this does not substitute for your learning review.</w:t>
      </w:r>
    </w:p>
    <w:p>
      <w:r>
        <w:br w:type="page"/>
      </w:r>
    </w:p>
    <w:p>
      <w:pPr>
        <w:pStyle w:val="Heading1"/>
      </w:pPr>
      <w:r>
        <w:t>SAP reference and proposed TO-BE</w:t>
      </w:r>
    </w:p>
    <w:p>
      <w:r>
        <w:t>Independent simulated portfolio · 2026-10-11 · AI-assisted draft; learner review pending.</w:t>
      </w:r>
    </w:p>
    <w:p>
      <w:pPr>
        <w:pStyle w:val="Heading2"/>
      </w:pPr>
      <w:r>
        <w:t>Reference boundary</w:t>
      </w:r>
    </w:p>
    <w:p>
      <w:r>
        <w:t>Select SAP S/4HANA Cloud Public Edition 2602, using the official release-specific feature scope document version 5.0 dated 11 June 2026. This is a stable research reference, not a claim to use the newest release or a live tenant. Public Edition suits a standard-first learning exercise; it is not free SAP hosting. Learning pages support concepts but are not pinned to 2602. Feature entitlement, country scope, activation and exact configuration require validation.</w:t>
      </w:r>
    </w:p>
    <w:p>
      <w:pPr>
        <w:pStyle w:val="Heading2"/>
      </w:pPr>
      <w:r>
        <w:t>Essential concepts</w:t>
      </w:r>
    </w:p>
    <w:p>
      <w:r>
        <w:t>A business partner is the common customer identity with role-specific information (SAP-005). A sales order records the requested commercial transaction. Availability and scheduling help establish a feasible quantity/date; shelf stock alone is insufficient (SAP-002). An outbound delivery organizes shipping; partial-delivery rules need agreement (SAP-003). Goods issue records the outbound stock event, while physical dispatch and receipt are separately evidenced. Billing charges the customer and connects to receivables, the amount owed (SAP-001). Finance then handles payment matching and differences (SAP-006). No step has been demonstrated in an SAP system.</w:t>
      </w:r>
    </w:p>
    <w:p>
      <w:pPr>
        <w:pStyle w:val="Heading2"/>
      </w:pPr>
      <w:r>
        <w:t>Proposed process flowchart — not BPMN</w:t>
      </w:r>
    </w:p>
    <w:p>
      <w:r>
        <w:t>Process flowchart: view the editable .mmd/.dot and rendered SVG in the relevant phase folder or offline viewer.</w:t>
      </w:r>
    </w:p>
    <w:p>
      <w:pPr>
        <w:pStyle w:val="Heading2"/>
      </w:pPr>
      <w:r>
        <w:t>Ownership, controls and handoffs</w:t>
      </w:r>
    </w:p>
    <w:p>
      <w:r>
        <w:t>Sales owns valid order/promise information; Customer Service records agreement and communication; Warehouse owns quantities and dispatch/posting evidence; Finance owns credit, billable-population reconciliation, corrections and allocation; IT supports roles, interfaces and reporting. A handoff is complete when the receiving role has a linked, actionable record or a named exception—not simply an email. RULE-001 through RULE-012 apply. PC-001 through PC-015 identify changes in traceability.csv.</w:t>
      </w:r>
    </w:p>
    <w:p>
      <w:r>
        <w:t>The base NS-ORD-1001 remains unresolved: 100 ordered at £25, 60 physically on hand, requested receipt 9 October. A separate design variant assumes 60 are usable and the customer agrees: deliver/bill 60 (£1,500 net), keep 40 open; a £900 partial payment leaves £600 analytical exposure on that invoice. This is an illustration, not an executed order or the baseline record's actual history.</w:t>
      </w:r>
    </w:p>
    <w:p>
      <w:pPr>
        <w:pStyle w:val="Heading2"/>
      </w:pPr>
      <w:r>
        <w:t>Current vs proposed</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Current assumption</w:t>
            </w:r>
          </w:p>
        </w:tc>
        <w:tc>
          <w:tcPr>
            <w:tcW w:type="dxa" w:w="2880"/>
          </w:tcPr>
          <w:p>
            <w:r>
              <w:t>Proposed change</w:t>
            </w:r>
          </w:p>
        </w:tc>
        <w:tc>
          <w:tcPr>
            <w:tcW w:type="dxa" w:w="2880"/>
          </w:tcPr>
          <w:p>
            <w:r>
              <w:t>Why / alternative</w:t>
            </w:r>
          </w:p>
        </w:tc>
      </w:tr>
      <w:tr>
        <w:tc>
          <w:tcPr>
            <w:tcW w:type="dxa" w:w="2880"/>
          </w:tcPr>
          <w:p>
            <w:r>
              <w:t>Fragmented status lists</w:t>
            </w:r>
          </w:p>
        </w:tc>
        <w:tc>
          <w:tcPr>
            <w:tcW w:type="dxa" w:w="2880"/>
          </w:tcPr>
          <w:p>
            <w:r>
              <w:t>Linked order view with reason and owner</w:t>
            </w:r>
          </w:p>
        </w:tc>
        <w:tc>
          <w:tcPr>
            <w:tcW w:type="dxa" w:w="2880"/>
          </w:tcPr>
          <w:p>
            <w:r>
              <w:t>Standard views first; controlled shared register if fit unresolved</w:t>
            </w:r>
          </w:p>
        </w:tc>
      </w:tr>
      <w:tr>
        <w:tc>
          <w:tcPr>
            <w:tcW w:type="dxa" w:w="2880"/>
          </w:tcPr>
          <w:p>
            <w:r>
              <w:t>Shelf-stock promise</w:t>
            </w:r>
          </w:p>
        </w:tc>
        <w:tc>
          <w:tcPr>
            <w:tcW w:type="dxa" w:w="2880"/>
          </w:tcPr>
          <w:p>
            <w:r>
              <w:t>Availability/scheduling review and retained original promise</w:t>
            </w:r>
          </w:p>
        </w:tc>
        <w:tc>
          <w:tcPr>
            <w:tcW w:type="dxa" w:w="2880"/>
          </w:tcPr>
          <w:p>
            <w:r>
              <w:t>Manual checked promise can be an interim control</w:t>
            </w:r>
          </w:p>
        </w:tc>
      </w:tr>
      <w:tr>
        <w:tc>
          <w:tcPr>
            <w:tcW w:type="dxa" w:w="2880"/>
          </w:tcPr>
          <w:p>
            <w:r>
              <w:t>Informal split approval</w:t>
            </w:r>
          </w:p>
        </w:tc>
        <w:tc>
          <w:tcPr>
            <w:tcW w:type="dxa" w:w="2880"/>
          </w:tcPr>
          <w:p>
            <w:r>
              <w:t>Explicit permission, quantity and remainder</w:t>
            </w:r>
          </w:p>
        </w:tc>
        <w:tc>
          <w:tcPr>
            <w:tcW w:type="dxa" w:w="2880"/>
          </w:tcPr>
          <w:p>
            <w:r>
              <w:t>Complete delivery when customer does not agree</w:t>
            </w:r>
          </w:p>
        </w:tc>
      </w:tr>
      <w:tr>
        <w:tc>
          <w:tcPr>
            <w:tcW w:type="dxa" w:w="2880"/>
          </w:tcPr>
          <w:p>
            <w:r>
              <w:t>Dispatch-email billing trigger</w:t>
            </w:r>
          </w:p>
        </w:tc>
        <w:tc>
          <w:tcPr>
            <w:tcW w:type="dxa" w:w="2880"/>
          </w:tcPr>
          <w:p>
            <w:r>
              <w:t>Finance queue and daily reconciliation</w:t>
            </w:r>
          </w:p>
        </w:tc>
        <w:tc>
          <w:tcPr>
            <w:tcW w:type="dxa" w:w="2880"/>
          </w:tcPr>
          <w:p>
            <w:r>
              <w:t>Daily manual checklist is a credible low-cost option</w:t>
            </w:r>
          </w:p>
        </w:tc>
      </w:tr>
      <w:tr>
        <w:tc>
          <w:tcPr>
            <w:tcW w:type="dxa" w:w="2880"/>
          </w:tcPr>
          <w:p>
            <w:r>
              <w:t>Ad hoc payment matching</w:t>
            </w:r>
          </w:p>
        </w:tc>
        <w:tc>
          <w:tcPr>
            <w:tcW w:type="dxa" w:w="2880"/>
          </w:tcPr>
          <w:p>
            <w:r>
              <w:t>Supported allocation and visible unmatched queue</w:t>
            </w:r>
          </w:p>
        </w:tc>
        <w:tc>
          <w:tcPr>
            <w:tcW w:type="dxa" w:w="2880"/>
          </w:tcPr>
          <w:p>
            <w:r>
              <w:t>Keep on-account investigation; no forced write-off</w:t>
            </w:r>
          </w:p>
        </w:tc>
      </w:tr>
    </w:tbl>
    <w:p>
      <w:pPr>
        <w:pStyle w:val="Heading2"/>
      </w:pPr>
      <w:r>
        <w:t>Data needs beyond the analytical dataset</w:t>
      </w:r>
    </w:p>
    <w:p>
      <w:r>
        <w:t>Customer identity/status and ship-to; product/UOM; quantity and price conditions; requested/initial confirmed dates; check time and block reasons; delivery references and authorized/actual quantities; dispatch/PGI/receipt timestamps; invoice/accounting/output status; corrections; receipt/allocation amounts; actor and change reason. The synthetic dataset is a deliberately smaller analytical model, not an SAP extraction schema or migration mapping.</w:t>
      </w:r>
    </w:p>
    <w:p>
      <w:r>
        <w:t>Receipt capture may need a manual evidence field or carrier integration; this exact fit is unresolved. Returns/reversals, tax settings, replenishment, bank formats and retention policy are dependencies. Do not propose an extension until standard capture and export are tested. Official URLs and actual access date appear in sap-evidence.csv; two inaccessible Help pages are explicitly unverified.</w:t>
      </w:r>
    </w:p>
    <w:p>
      <w:r>
        <w:br w:type="page"/>
      </w:r>
    </w:p>
    <w:p>
      <w:pPr>
        <w:pStyle w:val="Heading1"/>
      </w:pPr>
      <w:r>
        <w:t>Phase 5 learning review — SAP reference and future state</w:t>
      </w:r>
    </w:p>
    <w:p>
      <w:r>
        <w:t>Independent simulated portfolio · 2026-10-11 · AI-assisted draft; learner review pending.</w:t>
      </w:r>
    </w:p>
    <w:p>
      <w:pPr>
        <w:pStyle w:val="Heading2"/>
      </w:pPr>
      <w:r>
        <w:t>Purpose and essential concept</w:t>
      </w:r>
    </w:p>
    <w:p>
      <w:r>
        <w:t>Standard capabilities inform design; they do not prove your policy is configured.</w:t>
      </w:r>
    </w:p>
    <w:p>
      <w:pPr>
        <w:pStyle w:val="Heading2"/>
      </w:pPr>
      <w:r>
        <w:t>Practical task</w:t>
      </w:r>
    </w:p>
    <w:p>
      <w:r>
        <w:t>Explain NS-ORD-1001 using order, delivery, goods issue and invoice documents.</w:t>
      </w:r>
    </w:p>
    <w:p>
      <w:pPr>
        <w:pStyle w:val="Heading2"/>
      </w:pPr>
      <w:r>
        <w:t>Three understanding questions</w:t>
      </w:r>
    </w:p>
    <w:p>
      <w:r>
        <w:t>1. Does goods issue prove customer receipt?</w:t>
      </w:r>
    </w:p>
    <w:p>
      <w:r>
        <w:t>2. Why can requested and confirmed dates differ?</w:t>
      </w:r>
    </w:p>
    <w:p>
      <w:r>
        <w:t>3. What is documented but not demonstrated here?</w:t>
      </w:r>
    </w:p>
    <w:p>
      <w:r>
        <w:t>Status: answers not supplied; understanding not assessed. Review before claiming mastery. Building all phases was authorized; this does not substitute for your learning review.</w:t>
      </w:r>
    </w:p>
    <w:p>
      <w:r>
        <w:br w:type="page"/>
      </w:r>
    </w:p>
    <w:p>
      <w:pPr>
        <w:pStyle w:val="Heading1"/>
      </w:pPr>
      <w:r>
        <w:t>Desk-based fit-to-standard assessment</w:t>
      </w:r>
    </w:p>
    <w:p>
      <w:r>
        <w:t>Independent simulated portfolio · 2026-10-11 · AI-assisted draft; learner review pending.</w:t>
      </w:r>
    </w:p>
    <w:p>
      <w:r>
        <w:t>fit-gap.csv covers all 15 functional requirements. Supported in principle means relevant standard concepts exist, not that all acceptance criteria are satisfied. Process/configuration change means policy and settings must be demonstrated. Integration/extension candidate means investigate standard capture first. Unresolved means evidence is insufficient.</w:t>
      </w:r>
    </w:p>
    <w:p>
      <w:r>
        <w:t>NFR assessment: NFR-001 uses broad role capability SAP-007 but exact segregation is unvalidated; NFR-002 audit field coverage/retention unresolved; NFR-003 refresh architecture unresolved; NFR-004 requires real users; NFR-005 is demonstrated only on the synthetic data subset. No SAP system acceptance is claimed.</w:t>
      </w:r>
    </w:p>
    <w:p>
      <w:r>
        <w:t>Prioritise demos for blocked release, partial delivery, invoice retries/corrections and event-level receipt capture. An external receipt feed could require interface monitoring, retries, security, data mapping and release regression testing. A custom exception view also creates maintenance and access-control obligations. Prefer a standard report plus a controlled exception register until an evidenced gap justifies more.</w:t>
      </w:r>
    </w:p>
    <w:p>
      <w:r>
        <w:t>The locally built portfolio viewer is a learning presentation, not a proposed SAP production extension or proof of FR implementation.</w:t>
      </w:r>
    </w:p>
    <w:p>
      <w:r>
        <w:br w:type="page"/>
      </w:r>
    </w:p>
    <w:p>
      <w:pPr>
        <w:pStyle w:val="Heading1"/>
      </w:pPr>
      <w:r>
        <w:t>Phase 6 learning review — Fit-to-standard</w:t>
      </w:r>
    </w:p>
    <w:p>
      <w:r>
        <w:t>Independent simulated portfolio · 2026-10-11 · AI-assisted draft; learner review pending.</w:t>
      </w:r>
    </w:p>
    <w:p>
      <w:pPr>
        <w:pStyle w:val="Heading2"/>
      </w:pPr>
      <w:r>
        <w:t>Purpose and essential concept</w:t>
      </w:r>
    </w:p>
    <w:p>
      <w:r>
        <w:t>Fit assessment compares a need with evidence and identifies remaining validation.</w:t>
      </w:r>
    </w:p>
    <w:p>
      <w:pPr>
        <w:pStyle w:val="Heading2"/>
      </w:pPr>
      <w:r>
        <w:t>Practical task</w:t>
      </w:r>
    </w:p>
    <w:p>
      <w:r>
        <w:t>Choose one unresolved fit and propose a standard-first experiment.</w:t>
      </w:r>
    </w:p>
    <w:p>
      <w:pPr>
        <w:pStyle w:val="Heading2"/>
      </w:pPr>
      <w:r>
        <w:t>Three understanding questions</w:t>
      </w:r>
    </w:p>
    <w:p>
      <w:r>
        <w:t>1. Why is a broad feature not proof of exact fit?</w:t>
      </w:r>
    </w:p>
    <w:p>
      <w:r>
        <w:t>2. When would an extension be justified?</w:t>
      </w:r>
    </w:p>
    <w:p>
      <w:r>
        <w:t>3. What maintenance cost can an extension create?</w:t>
      </w:r>
    </w:p>
    <w:p>
      <w:r>
        <w:t>Status: answers not supplied; understanding not assessed. Review before claiming mastery. Building all phases was authorized; this does not substitute for your learning review.</w:t>
      </w:r>
    </w:p>
    <w:p>
      <w:r>
        <w:br w:type="page"/>
      </w:r>
    </w:p>
    <w:p>
      <w:pPr>
        <w:pStyle w:val="Heading1"/>
      </w:pPr>
      <w:r>
        <w:t>Focused product backlog</w:t>
      </w:r>
    </w:p>
    <w:p>
      <w:r>
        <w:t>Independent simulated portfolio · 2026-10-11 · AI-assisted draft; learner review pending.</w:t>
      </w:r>
    </w:p>
    <w:p>
      <w:r>
        <w:t>backlog.csv contains 15 substantive proposed stories grouped by capability. Each names a role, business value, linked requirement, Given/When/Then criteria, priority, dependencies and exception coverage. Specific fixtures and actions are in the linked UAT cases rather than duplicating long steps in each story.</w:t>
      </w:r>
    </w:p>
    <w:p>
      <w:r>
        <w:t>Suggested sequencing: US-001/003/005/014 establish input and controls; US-004/006/007 handle fulfilment and cancellation; US-008/009/010 handle billing; US-011 covers receipts; US-002/012/013/015 depend on reliable linked information. This is dependency reasoning, not a sprint commitment. No velocity or delivered SAP increment is claimed.</w:t>
      </w:r>
    </w:p>
    <w:p>
      <w:r>
        <w:t>Analysis tasks are separate: AT-001 verify exact credit-release roles; AT-002 define correction route; AT-003 validate receipt capture; AT-004 test reporting extraction/grain; AT-005 conduct actual usability review. They are evidence-gathering tasks, not user-facing product stories.</w:t>
      </w:r>
    </w:p>
    <w:p>
      <w:r>
        <w:br w:type="page"/>
      </w:r>
    </w:p>
    <w:p>
      <w:pPr>
        <w:pStyle w:val="Heading1"/>
      </w:pPr>
      <w:r>
        <w:t>Phase 7 learning review — Backlog</w:t>
      </w:r>
    </w:p>
    <w:p>
      <w:r>
        <w:t>Independent simulated portfolio · 2026-10-11 · AI-assisted draft; learner review pending.</w:t>
      </w:r>
    </w:p>
    <w:p>
      <w:pPr>
        <w:pStyle w:val="Heading2"/>
      </w:pPr>
      <w:r>
        <w:t>Purpose and essential concept</w:t>
      </w:r>
    </w:p>
    <w:p>
      <w:r>
        <w:t>Stories express a role, need and value; acceptance criteria define observable outcomes.</w:t>
      </w:r>
    </w:p>
    <w:p>
      <w:pPr>
        <w:pStyle w:val="Heading2"/>
      </w:pPr>
      <w:r>
        <w:t>Practical task</w:t>
      </w:r>
    </w:p>
    <w:p>
      <w:r>
        <w:t>Write an extra negative acceptance criterion for partial delivery.</w:t>
      </w:r>
    </w:p>
    <w:p>
      <w:pPr>
        <w:pStyle w:val="Heading2"/>
      </w:pPr>
      <w:r>
        <w:t>Three understanding questions</w:t>
      </w:r>
    </w:p>
    <w:p>
      <w:r>
        <w:t>1. Which dependencies affect US-004?</w:t>
      </w:r>
    </w:p>
    <w:p>
      <w:r>
        <w:t>2. Is researching an SAP page a product story?</w:t>
      </w:r>
    </w:p>
    <w:p>
      <w:r>
        <w:t>3. Why does a backlog not prove delivery experience?</w:t>
      </w:r>
    </w:p>
    <w:p>
      <w:r>
        <w:t>Status: answers not supplied; understanding not assessed. Review before claiming mastery. Building all phases was authorized; this does not substitute for your learning review.</w:t>
      </w:r>
    </w:p>
    <w:p>
      <w:r>
        <w:br w:type="page"/>
      </w:r>
    </w:p>
    <w:p>
      <w:pPr>
        <w:pStyle w:val="Heading1"/>
      </w:pPr>
      <w:r>
        <w:t>Synthetic data model, analysis and reproducibility</w:t>
      </w:r>
    </w:p>
    <w:p>
      <w:r>
        <w:t>Independent simulated portfolio · 2026-10-11 · AI-assisted draft; learner review pending.</w:t>
      </w:r>
    </w:p>
    <w:p>
      <w:pPr>
        <w:pStyle w:val="Heading2"/>
      </w:pPr>
      <w:r>
        <w:t>Model before generation</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Table</w:t>
            </w:r>
          </w:p>
        </w:tc>
        <w:tc>
          <w:tcPr>
            <w:tcW w:type="dxa" w:w="2160"/>
          </w:tcPr>
          <w:p>
            <w:r>
              <w:t>Grain</w:t>
            </w:r>
          </w:p>
        </w:tc>
        <w:tc>
          <w:tcPr>
            <w:tcW w:type="dxa" w:w="2160"/>
          </w:tcPr>
          <w:p>
            <w:r>
              <w:t>Key</w:t>
            </w:r>
          </w:p>
        </w:tc>
        <w:tc>
          <w:tcPr>
            <w:tcW w:type="dxa" w:w="2160"/>
          </w:tcPr>
          <w:p>
            <w:r>
              <w:t>Relationship</w:t>
            </w:r>
          </w:p>
        </w:tc>
      </w:tr>
      <w:tr>
        <w:tc>
          <w:tcPr>
            <w:tcW w:type="dxa" w:w="2160"/>
          </w:tcPr>
          <w:p>
            <w:r>
              <w:t>customers</w:t>
            </w:r>
          </w:p>
        </w:tc>
        <w:tc>
          <w:tcPr>
            <w:tcW w:type="dxa" w:w="2160"/>
          </w:tcPr>
          <w:p>
            <w:r>
              <w:t>One fictional customer</w:t>
            </w:r>
          </w:p>
        </w:tc>
        <w:tc>
          <w:tcPr>
            <w:tcW w:type="dxa" w:w="2160"/>
          </w:tcPr>
          <w:p>
            <w:r>
              <w:t>customer_id</w:t>
            </w:r>
          </w:p>
        </w:tc>
        <w:tc>
          <w:tcPr>
            <w:tcW w:type="dxa" w:w="2160"/>
          </w:tcPr>
          <w:p>
            <w:r>
              <w:t>None</w:t>
            </w:r>
          </w:p>
        </w:tc>
      </w:tr>
      <w:tr>
        <w:tc>
          <w:tcPr>
            <w:tcW w:type="dxa" w:w="2160"/>
          </w:tcPr>
          <w:p>
            <w:r>
              <w:t>products</w:t>
            </w:r>
          </w:p>
        </w:tc>
        <w:tc>
          <w:tcPr>
            <w:tcW w:type="dxa" w:w="2160"/>
          </w:tcPr>
          <w:p>
            <w:r>
              <w:t>One stocked product</w:t>
            </w:r>
          </w:p>
        </w:tc>
        <w:tc>
          <w:tcPr>
            <w:tcW w:type="dxa" w:w="2160"/>
          </w:tcPr>
          <w:p>
            <w:r>
              <w:t>product_id</w:t>
            </w:r>
          </w:p>
        </w:tc>
        <w:tc>
          <w:tcPr>
            <w:tcW w:type="dxa" w:w="2160"/>
          </w:tcPr>
          <w:p>
            <w:r>
              <w:t>None</w:t>
            </w:r>
          </w:p>
        </w:tc>
      </w:tr>
      <w:tr>
        <w:tc>
          <w:tcPr>
            <w:tcW w:type="dxa" w:w="2160"/>
          </w:tcPr>
          <w:p>
            <w:r>
              <w:t>orders</w:t>
            </w:r>
          </w:p>
        </w:tc>
        <w:tc>
          <w:tcPr>
            <w:tcW w:type="dxa" w:w="2160"/>
          </w:tcPr>
          <w:p>
            <w:r>
              <w:t>One single-line order</w:t>
            </w:r>
          </w:p>
        </w:tc>
        <w:tc>
          <w:tcPr>
            <w:tcW w:type="dxa" w:w="2160"/>
          </w:tcPr>
          <w:p>
            <w:r>
              <w:t>order_id</w:t>
            </w:r>
          </w:p>
        </w:tc>
        <w:tc>
          <w:tcPr>
            <w:tcW w:type="dxa" w:w="2160"/>
          </w:tcPr>
          <w:p>
            <w:r>
              <w:t>customer_id → customers; product_id → products</w:t>
            </w:r>
          </w:p>
        </w:tc>
      </w:tr>
      <w:tr>
        <w:tc>
          <w:tcPr>
            <w:tcW w:type="dxa" w:w="2160"/>
          </w:tcPr>
          <w:p>
            <w:r>
              <w:t>deliveries</w:t>
            </w:r>
          </w:p>
        </w:tc>
        <w:tc>
          <w:tcPr>
            <w:tcW w:type="dxa" w:w="2160"/>
          </w:tcPr>
          <w:p>
            <w:r>
              <w:t>One shipment for an order</w:t>
            </w:r>
          </w:p>
        </w:tc>
        <w:tc>
          <w:tcPr>
            <w:tcW w:type="dxa" w:w="2160"/>
          </w:tcPr>
          <w:p>
            <w:r>
              <w:t>delivery_id</w:t>
            </w:r>
          </w:p>
        </w:tc>
        <w:tc>
          <w:tcPr>
            <w:tcW w:type="dxa" w:w="2160"/>
          </w:tcPr>
          <w:p>
            <w:r>
              <w:t>order_id → orders</w:t>
            </w:r>
          </w:p>
        </w:tc>
      </w:tr>
      <w:tr>
        <w:tc>
          <w:tcPr>
            <w:tcW w:type="dxa" w:w="2160"/>
          </w:tcPr>
          <w:p>
            <w:r>
              <w:t>invoices</w:t>
            </w:r>
          </w:p>
        </w:tc>
        <w:tc>
          <w:tcPr>
            <w:tcW w:type="dxa" w:w="2160"/>
          </w:tcPr>
          <w:p>
            <w:r>
              <w:t>One active net-only invoice per delivery</w:t>
            </w:r>
          </w:p>
        </w:tc>
        <w:tc>
          <w:tcPr>
            <w:tcW w:type="dxa" w:w="2160"/>
          </w:tcPr>
          <w:p>
            <w:r>
              <w:t>invoice_id</w:t>
            </w:r>
          </w:p>
        </w:tc>
        <w:tc>
          <w:tcPr>
            <w:tcW w:type="dxa" w:w="2160"/>
          </w:tcPr>
          <w:p>
            <w:r>
              <w:t>delivery_id → deliveries</w:t>
            </w:r>
          </w:p>
        </w:tc>
      </w:tr>
      <w:tr>
        <w:tc>
          <w:tcPr>
            <w:tcW w:type="dxa" w:w="2160"/>
          </w:tcPr>
          <w:p>
            <w:r>
              <w:t>receipts</w:t>
            </w:r>
          </w:p>
        </w:tc>
        <w:tc>
          <w:tcPr>
            <w:tcW w:type="dxa" w:w="2160"/>
          </w:tcPr>
          <w:p>
            <w:r>
              <w:t>One incoming net-only receipt</w:t>
            </w:r>
          </w:p>
        </w:tc>
        <w:tc>
          <w:tcPr>
            <w:tcW w:type="dxa" w:w="2160"/>
          </w:tcPr>
          <w:p>
            <w:r>
              <w:t>receipt_id</w:t>
            </w:r>
          </w:p>
        </w:tc>
        <w:tc>
          <w:tcPr>
            <w:tcW w:type="dxa" w:w="2160"/>
          </w:tcPr>
          <w:p>
            <w:r>
              <w:t>customer_id → customers</w:t>
            </w:r>
          </w:p>
        </w:tc>
      </w:tr>
      <w:tr>
        <w:tc>
          <w:tcPr>
            <w:tcW w:type="dxa" w:w="2160"/>
          </w:tcPr>
          <w:p>
            <w:r>
              <w:t>allocations</w:t>
            </w:r>
          </w:p>
        </w:tc>
        <w:tc>
          <w:tcPr>
            <w:tcW w:type="dxa" w:w="2160"/>
          </w:tcPr>
          <w:p>
            <w:r>
              <w:t>One receipt-to-invoice allocation</w:t>
            </w:r>
          </w:p>
        </w:tc>
        <w:tc>
          <w:tcPr>
            <w:tcW w:type="dxa" w:w="2160"/>
          </w:tcPr>
          <w:p>
            <w:r>
              <w:t>allocation_id</w:t>
            </w:r>
          </w:p>
        </w:tc>
        <w:tc>
          <w:tcPr>
            <w:tcW w:type="dxa" w:w="2160"/>
          </w:tcPr>
          <w:p>
            <w:r>
              <w:t>receipt_id → receipts; invoice_id → invoices</w:t>
            </w:r>
          </w:p>
        </w:tc>
      </w:tr>
      <w:tr>
        <w:tc>
          <w:tcPr>
            <w:tcW w:type="dxa" w:w="2160"/>
          </w:tcPr>
          <w:p>
            <w:r>
              <w:t>events</w:t>
            </w:r>
          </w:p>
        </w:tc>
        <w:tc>
          <w:tcPr>
            <w:tcW w:type="dxa" w:w="2160"/>
          </w:tcPr>
          <w:p>
            <w:r>
              <w:t>One intake/quality/manual/cancellation event</w:t>
            </w:r>
          </w:p>
        </w:tc>
        <w:tc>
          <w:tcPr>
            <w:tcW w:type="dxa" w:w="2160"/>
          </w:tcPr>
          <w:p>
            <w:r>
              <w:t>event_id</w:t>
            </w:r>
          </w:p>
        </w:tc>
        <w:tc>
          <w:tcPr>
            <w:tcW w:type="dxa" w:w="2160"/>
          </w:tcPr>
          <w:p>
            <w:r>
              <w:t>order_id → orders</w:t>
            </w:r>
          </w:p>
        </w:tc>
      </w:tr>
    </w:tbl>
    <w:p>
      <w:r>
        <w:t>All records are synthetic, generated with Python random seed 20261011. 300 orders, 20 customers, five products and one warehouse; single line per order is a deliberate simplification. A future multi-line model needs order_items and line-level delivery/invoice links. Receipts and invoices can have multiple allocation rows structurally, although this generator mainly demonstrates split payments per invoice plus unmatched receipts rather than every possible many-to-many pattern.</w:t>
      </w:r>
    </w:p>
    <w:p>
      <w:r>
        <w:t>Generation uses an intake cohort from 1 July through 11 October 2026, snapshot 11 October 2026. Orders received near the cutoff have less time to finish; open and future-due counts must be shown. Dates are UK business-local calendar dates; weekends are not excluded. NS-ORD-1001 preserves the Phase 1 facts and remains unconfirmed/unfulfilled. Other distributions are designed teaching examples, not calibrated observations. All financial amounts are net-only integer pence, with VAT deliberately excluded from invoices and receipts; this is not a complete UK receivables ledger.</w:t>
      </w:r>
    </w:p>
    <w:p>
      <w:pPr>
        <w:pStyle w:val="Heading2"/>
      </w:pPr>
      <w:r>
        <w:t>Generation assumptions</w:t>
      </w:r>
    </w:p>
    <w:p>
      <w:r>
        <w:t>Every seventeenth non-base order is cancelled before dispatch. Every nineteenth is left without fulfilment. Some permitted orders split into two shipments; some remain partial. Stock-shortage labels add delay. Billing-handoff labels add billing delay. Errors and manual touches are explicit event records. Pending future events are omitted, not recorded as actuals. No returns, invoice corrections, overpayments, discounts, tax or bad debt are generated; those scenarios remain in design/UAT. This bias intentionally illustrates the problems and cannot prove causation.</w:t>
      </w:r>
    </w:p>
    <w:p>
      <w:pPr>
        <w:pStyle w:val="Heading2"/>
      </w:pPr>
      <w:r>
        <w:t>Relationships and double-counting</w:t>
      </w:r>
    </w:p>
    <w:p>
      <w:r>
        <w:t>orders 1:N deliveries; deliveries 1:1 invoices in this simplified dataset; invoices 1:N allocations and receipts 1:N allocations. Aggregate delivery quantity to order, allocations to invoice/receipt, and event flags to order before joining. Never SUM order value after joining raw deliveries and allocations. The four-order fixture demonstrates that £10,000 remains £10,000 regardless of child-row count.</w:t>
      </w:r>
    </w:p>
    <w:p>
      <w:pPr>
        <w:pStyle w:val="Heading2"/>
      </w:pPr>
      <w:r>
        <w:t>Executed baseline results — not achieved improvements</w:t>
      </w:r>
    </w:p>
    <w:p>
      <w:r>
        <w:t>Wide reference table: see this document in the offline viewer or corresponding workbook/CSV for full readable detail.</w:t>
      </w:r>
    </w:p>
    <w:p>
      <w:r>
        <w:t>Context: 17 cancelled; 232 fully received; 51 open noncancelled; 1 unknown initial promise; 21 orders with multiple deliveries; 21 partially received; 20 partially paid invoices; 22 goods-issued deliveries still unbilled. These exclusions matter: completed-only cycle and billed-only billing means can look better while unfinished work grows. On-time performance is 132/269 due promises, with overdue open orders counted as failures.</w:t>
      </w:r>
    </w:p>
    <w:p>
      <w:r>
        <w:t>Synthetic invoice balances outstanding total £142,705.00; unmatched cash totals £3,060.00. These are model balances, not real cash or savings. Total order value includes cancelled demand; do not call it revenue. Results describe the generator, not NorthStar operations.</w:t>
      </w:r>
    </w:p>
    <w:p>
      <w:pPr>
        <w:pStyle w:val="Heading2"/>
      </w:pPr>
      <w:r>
        <w:t>Reproduce and inspect</w:t>
      </w:r>
    </w:p>
    <w:p>
      <w:r>
        <w:t>Run python scripts/build_data.py from the project folder; it uses only Python's standard library. CSVs, SQLite database, results JSON, checks and SQL are generated. kpi_queries.sql independently computes the six measures in SQLite. 24 checks passed, including keys, references, date/quantity/amount bounds, known fixture and Python/SQL agreement. SHA-256 hashes in results.json make deterministic reruns comparable. These are executed data checks, not SAP UAT.</w:t>
      </w:r>
    </w:p>
    <w:p>
      <w:r>
        <w:t>LibreOffice route: import each CSV with comma delimiter and UTF-8; retain identifiers as text. Use order_summary.csv as the order-grain table for pivots. It is an exported derived table; source CSV changes require regenerating it. For on-time calculations filter noncancelled known promises due by snapshot; count full receipt by original promise. For billing join invoices to deliveries once at delivery ID. Power BI is optional, not required.</w:t>
      </w:r>
    </w:p>
    <w:p>
      <w:pPr>
        <w:pStyle w:val="Heading2"/>
      </w:pPr>
      <w:r>
        <w:t>Dashboard design and implementation</w:t>
      </w:r>
    </w:p>
    <w:p>
      <w:r>
        <w:t>The offline viewer shows six cohort-wide KPI cards, denominator/exclusion context, searchable orders with linked shipment/invoice/payment details, requirement traceability, tests and source evidence. Order-list search filters the list only; KPI cards stay clearly labelled as the full snapshot. No role permissions or transactional SAP behaviours are simulated by the viewer.</w:t>
      </w:r>
    </w:p>
    <w:p>
      <w:pPr>
        <w:pStyle w:val="Heading2"/>
      </w:pPr>
      <w:r>
        <w:t>Future-state scenario boundary</w:t>
      </w:r>
    </w:p>
    <w:p>
      <w:r>
        <w:t>No future-state KPI uplift is presented. Phase 10 models illustrative handling-time capacity separately; it is not subtracted from this baseline or claimed as achieved.</w:t>
      </w:r>
    </w:p>
    <w:p>
      <w:r>
        <w:br w:type="page"/>
      </w:r>
    </w:p>
    <w:p>
      <w:pPr>
        <w:pStyle w:val="Heading1"/>
      </w:pPr>
      <w:r>
        <w:t>Phase 8 learning review — Data and KPIs</w:t>
      </w:r>
    </w:p>
    <w:p>
      <w:r>
        <w:t>Independent simulated portfolio · 2026-10-11 · AI-assisted draft; learner review pending.</w:t>
      </w:r>
    </w:p>
    <w:p>
      <w:pPr>
        <w:pStyle w:val="Heading2"/>
      </w:pPr>
      <w:r>
        <w:t>Purpose and essential concept</w:t>
      </w:r>
    </w:p>
    <w:p>
      <w:r>
        <w:t>Grain is what one row represents. Counting errors is only meaningful when the denominator is clear.</w:t>
      </w:r>
    </w:p>
    <w:p>
      <w:pPr>
        <w:pStyle w:val="Heading2"/>
      </w:pPr>
      <w:r>
        <w:t>Practical task</w:t>
      </w:r>
    </w:p>
    <w:p>
      <w:r>
        <w:t>Recalculate the four-order fixture manually and compare the output.</w:t>
      </w:r>
    </w:p>
    <w:p>
      <w:pPr>
        <w:pStyle w:val="Heading2"/>
      </w:pPr>
      <w:r>
        <w:t>Three understanding questions</w:t>
      </w:r>
    </w:p>
    <w:p>
      <w:r>
        <w:t>1. Why does joining deliveries and allocations multiply rows?</w:t>
      </w:r>
    </w:p>
    <w:p>
      <w:r>
        <w:t>2. How do open overdue orders affect on-time delivery?</w:t>
      </w:r>
    </w:p>
    <w:p>
      <w:r>
        <w:t>3. Why are synthetic patterns not business findings?</w:t>
      </w:r>
    </w:p>
    <w:p>
      <w:r>
        <w:t>Status: answers not supplied; understanding not assessed. Review before claiming mastery. Building all phases was authorized; this does not substitute for your learning review.</w:t>
      </w:r>
    </w:p>
    <w:p>
      <w:r>
        <w:br w:type="page"/>
      </w:r>
    </w:p>
    <w:p>
      <w:pPr>
        <w:pStyle w:val="Heading1"/>
      </w:pPr>
      <w:r>
        <w:t>Phase 9 learning review — UAT</w:t>
      </w:r>
    </w:p>
    <w:p>
      <w:r>
        <w:t>Independent simulated portfolio · 2026-10-11 · AI-assisted draft; learner review pending.</w:t>
      </w:r>
    </w:p>
    <w:p>
      <w:pPr>
        <w:pStyle w:val="Heading2"/>
      </w:pPr>
      <w:r>
        <w:t>Purpose and essential concept</w:t>
      </w:r>
    </w:p>
    <w:p>
      <w:r>
        <w:t>UAT checks business needs in a system with evidence. A design walkthrough checks the planned logic.</w:t>
      </w:r>
    </w:p>
    <w:p>
      <w:pPr>
        <w:pStyle w:val="Heading2"/>
      </w:pPr>
      <w:r>
        <w:t>Practical task</w:t>
      </w:r>
    </w:p>
    <w:p>
      <w:r>
        <w:t>Walk TC-014 and explain partial versus residual payment.</w:t>
      </w:r>
    </w:p>
    <w:p>
      <w:pPr>
        <w:pStyle w:val="Heading2"/>
      </w:pPr>
      <w:r>
        <w:t>Three understanding questions</w:t>
      </w:r>
    </w:p>
    <w:p>
      <w:r>
        <w:t>1. Why are all SAP cases Not executed?</w:t>
      </w:r>
    </w:p>
    <w:p>
      <w:r>
        <w:t>2. What is the difference between severity and priority?</w:t>
      </w:r>
    </w:p>
    <w:p>
      <w:r>
        <w:t>3. What evidence is needed to mark a test passed?</w:t>
      </w:r>
    </w:p>
    <w:p>
      <w:r>
        <w:t>Status: answers not supplied; understanding not assessed. Review before claiming mastery. Building all phases was authorized; this does not substitute for your learning review.</w:t>
      </w:r>
    </w:p>
    <w:p>
      <w:r>
        <w:br w:type="page"/>
      </w:r>
    </w:p>
    <w:p>
      <w:pPr>
        <w:pStyle w:val="Heading1"/>
      </w:pPr>
      <w:r>
        <w:t>UAT plan and honest validation status</w:t>
      </w:r>
    </w:p>
    <w:p>
      <w:r>
        <w:t>Independent simulated portfolio · 2026-10-11 · AI-assisted draft; learner review pending.</w:t>
      </w:r>
    </w:p>
    <w:p>
      <w:pPr>
        <w:pStyle w:val="Heading2"/>
      </w:pPr>
      <w:r>
        <w:t>Purpose</w:t>
      </w:r>
    </w:p>
    <w:p>
      <w:r>
        <w:t>User acceptance testing checks whether business users can meet agreed needs in the configured solution. A requirements walkthrough checks the design. Executing a spreadsheet or data script does not execute SAP UAT.</w:t>
      </w:r>
    </w:p>
    <w:p>
      <w:pPr>
        <w:pStyle w:val="Heading2"/>
      </w:pPr>
      <w:r>
        <w:t>Entry criteria</w:t>
      </w:r>
    </w:p>
    <w:p>
      <w:r>
        <w:t>Reviewed requirements/rules and traceability; known release/configuration and scope; non-production tenant; authorized test roles; controlled synthetic master/transaction data; reset approach; approved expected results; evidence storage and agreed severity. These entry conditions have not been met for SAP execution.</w:t>
      </w:r>
    </w:p>
    <w:p>
      <w:pPr>
        <w:pStyle w:val="Heading2"/>
      </w:pPr>
      <w:r>
        <w:t>Exit criteria for a future SAP test cycle</w:t>
      </w:r>
    </w:p>
    <w:p>
      <w:r>
        <w:t>All Must scenarios executed with evidence; no open critical/high issue preventing safe order, financial or access processing; medium/low residual issues explicitly accepted by accountable owners with workarounds; regression/coverage reviewed; actual business acceptance recorded. No fabricated approval or acceptance is supplied here.</w:t>
      </w:r>
    </w:p>
    <w:p>
      <w:pPr>
        <w:pStyle w:val="Heading2"/>
      </w:pPr>
      <w:r>
        <w:t>Severity</w:t>
      </w:r>
    </w:p>
    <w:p>
      <w:r>
        <w:t>Critical: unauthorized financial release, severe data corruption or widespread inability to operate safely. High: core flow blocked or materially wrong quantity/value without safe workaround. Medium: restricted scenario affected with a controlled workaround. Low: cosmetic/help issue without material processing impact. Priority is how soon to fix, based on business timing and impact; it is not automatically identical to severity.</w:t>
      </w:r>
    </w:p>
    <w:p>
      <w:pPr>
        <w:pStyle w:val="Heading2"/>
      </w:pPr>
      <w:r>
        <w:t>Execution records</w:t>
      </w:r>
    </w:p>
    <w:p>
      <w:r>
        <w:t>All 22 cases in uat-cases.csv remain Not executed. No SAP defects or screenshots exist. Synthetic data and KPI checks are separately recorded in phase-08/data/data_checks.csv. The fixture oracle exercises analytical logic related to TC-018 but does not change its SAP status. Document reviews are recorded in walkthrough.md as design issues.</w:t>
      </w:r>
    </w:p>
    <w:p>
      <w:r>
        <w:t>For later execution, save actual inputs, time, user role, relevant document IDs, observed result and evidence path. If blocked before the action, mark Blocked with reason—not Passed. Do not use generated concept artwork as evidence.</w:t>
      </w:r>
    </w:p>
    <w:p>
      <w:r>
        <w:br w:type="page"/>
      </w:r>
    </w:p>
    <w:p>
      <w:pPr>
        <w:pStyle w:val="Heading1"/>
      </w:pPr>
      <w:r>
        <w:t>Executed desk-based design walkthrough</w:t>
      </w:r>
    </w:p>
    <w:p>
      <w:r>
        <w:t>Independent simulated portfolio · 2026-10-11 · AI-assisted draft; learner review pending.</w:t>
      </w:r>
    </w:p>
    <w:p>
      <w:r>
        <w:t>Execution type: AI-assisted document/data walkthrough, 11 October 2026. No SAP interaction and no stakeholder participation.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Walkthrough</w:t>
            </w:r>
          </w:p>
        </w:tc>
        <w:tc>
          <w:tcPr>
            <w:tcW w:type="dxa" w:w="2880"/>
          </w:tcPr>
          <w:p>
            <w:r>
              <w:t>Design observation</w:t>
            </w:r>
          </w:p>
        </w:tc>
        <w:tc>
          <w:tcPr>
            <w:tcW w:type="dxa" w:w="2880"/>
          </w:tcPr>
          <w:p>
            <w:r>
              <w:t>Resolution / status</w:t>
            </w:r>
          </w:p>
        </w:tc>
      </w:tr>
      <w:tr>
        <w:tc>
          <w:tcPr>
            <w:tcW w:type="dxa" w:w="2880"/>
          </w:tcPr>
          <w:p>
            <w:r>
              <w:t>TC-004/005: 100 ordered, 60 available</w:t>
            </w:r>
          </w:p>
        </w:tc>
        <w:tc>
          <w:tcPr>
            <w:tcW w:type="dxa" w:w="2880"/>
          </w:tcPr>
          <w:p>
            <w:r>
              <w:t>On-hand vs available wording can lead to unsupported promise</w:t>
            </w:r>
          </w:p>
        </w:tc>
        <w:tc>
          <w:tcPr>
            <w:tcW w:type="dxa" w:w="2880"/>
          </w:tcPr>
          <w:p>
            <w:r>
              <w:t>Base scenario stays unresolved; test variant explicitly assumes availability and permission</w:t>
            </w:r>
          </w:p>
        </w:tc>
      </w:tr>
      <w:tr>
        <w:tc>
          <w:tcPr>
            <w:tcW w:type="dxa" w:w="2880"/>
          </w:tcPr>
          <w:p>
            <w:r>
              <w:t>TC-011: dispatch Monday, posting Tuesday, receipt Wednesday</w:t>
            </w:r>
          </w:p>
        </w:tc>
        <w:tc>
          <w:tcPr>
            <w:tcW w:type="dxa" w:w="2880"/>
          </w:tcPr>
          <w:p>
            <w:r>
              <w:t>One delivery date would obscure service and posting lag</w:t>
            </w:r>
          </w:p>
        </w:tc>
        <w:tc>
          <w:tcPr>
            <w:tcW w:type="dxa" w:w="2880"/>
          </w:tcPr>
          <w:p>
            <w:r>
              <w:t>RULE-006 and dataset separate all three events</w:t>
            </w:r>
          </w:p>
        </w:tc>
      </w:tr>
      <w:tr>
        <w:tc>
          <w:tcPr>
            <w:tcW w:type="dxa" w:w="2880"/>
          </w:tcPr>
          <w:p>
            <w:r>
              <w:t>TC-014: £900 toward £1,500</w:t>
            </w:r>
          </w:p>
        </w:tc>
        <w:tc>
          <w:tcPr>
            <w:tcW w:type="dxa" w:w="2880"/>
          </w:tcPr>
          <w:p>
            <w:r>
              <w:t>Analytical remaining balance could be mistaken for SAP invoice clearing</w:t>
            </w:r>
          </w:p>
        </w:tc>
        <w:tc>
          <w:tcPr>
            <w:tcW w:type="dxa" w:w="2880"/>
          </w:tcPr>
          <w:p>
            <w:r>
              <w:t>SAP-006 distinction and net-only model limitation added</w:t>
            </w:r>
          </w:p>
        </w:tc>
      </w:tr>
      <w:tr>
        <w:tc>
          <w:tcPr>
            <w:tcW w:type="dxa" w:w="2880"/>
          </w:tcPr>
          <w:p>
            <w:r>
              <w:t>TC-018: multiple deliveries and payments</w:t>
            </w:r>
          </w:p>
        </w:tc>
        <w:tc>
          <w:tcPr>
            <w:tcW w:type="dxa" w:w="2880"/>
          </w:tcPr>
          <w:p>
            <w:r>
              <w:t>Raw child joins multiply order values</w:t>
            </w:r>
          </w:p>
        </w:tc>
        <w:tc>
          <w:tcPr>
            <w:tcW w:type="dxa" w:w="2880"/>
          </w:tcPr>
          <w:p>
            <w:r>
              <w:t>Aggregate to order/invoice grain; independent SQL and fixture checks executed</w:t>
            </w:r>
          </w:p>
        </w:tc>
      </w:tr>
      <w:tr>
        <w:tc>
          <w:tcPr>
            <w:tcW w:type="dxa" w:w="2880"/>
          </w:tcPr>
          <w:p>
            <w:r>
              <w:t>TC-020/021: audit and usability</w:t>
            </w:r>
          </w:p>
        </w:tc>
        <w:tc>
          <w:tcPr>
            <w:tcW w:type="dxa" w:w="2880"/>
          </w:tcPr>
          <w:p>
            <w:r>
              <w:t>Offline viewer cannot prove production permissions or user task success</w:t>
            </w:r>
          </w:p>
        </w:tc>
        <w:tc>
          <w:tcPr>
            <w:tcW w:type="dxa" w:w="2880"/>
          </w:tcPr>
          <w:p>
            <w:r>
              <w:t>System controls and actual user review remain pending</w:t>
            </w:r>
          </w:p>
        </w:tc>
      </w:tr>
    </w:tbl>
    <w:p>
      <w:r>
        <w:t>DI-001 (resolved design issue): date semantics needed separation. DI-002 (resolved design issue): payment model needed explicit distinction from SAP open-item postings. DI-003 (open design issue): full receipt-data capture and audit retention need tenant/policy validation. These are not executed SAP defects.</w:t>
      </w:r>
    </w:p>
    <w:p>
      <w:r>
        <w:br w:type="page"/>
      </w:r>
    </w:p>
    <w:p>
      <w:pPr>
        <w:pStyle w:val="Heading1"/>
      </w:pPr>
      <w:r>
        <w:t>Illustrative business case — no achieved savings</w:t>
      </w:r>
    </w:p>
    <w:p>
      <w:r>
        <w:t>Independent simulated portfolio · 2026-10-11 · AI-assisted draft; learner review pending.</w:t>
      </w:r>
    </w:p>
    <w:p>
      <w:pPr>
        <w:pStyle w:val="Heading2"/>
      </w:pPr>
      <w:r>
        <w:t>Decision question</w:t>
      </w:r>
    </w:p>
    <w:p>
      <w:r>
        <w:t>What is the proportionate next step for the three process problems? A free portfolio does not imply a real ERP implementation is free. All implementation costs below are hypothetical business planning placeholders, distinct from the learner's £0 required software-purchase route.</w:t>
      </w:r>
    </w:p>
    <w:p>
      <w:r>
        <w:t>Wide reference table: see this document in the offline viewer or corresponding workbook/CSV for full readable detail.</w:t>
      </w:r>
    </w:p>
    <w:p>
      <w:r>
        <w:t>One-off categories include discovery, design, data cleansing, configuration or spreadsheet setup, integration, testing, training and contingency. Annual categories include administration, support, subscriptions if applicable, monitoring and regression. Option C is a broad allowance, not a SAP licence quote; commercial discovery would be mandatory. These estimates do not come from our synthetic dataset.</w:t>
      </w:r>
    </w:p>
    <w:p>
      <w:r>
        <w:t>At 6,000 assumed annual orders, 5 minutes saved each equals 500 hours/year. At £25/hour, this is £12,500 of capacity equivalent, not cash savings. Staff can use time for other work; payroll falls only if a specific cost-removal decision exists. Do not also count the same minutes as fewer errors, faster billing or headcount savings. Earlier billing might affect working capital, but no cash-flow benefit is calculated without actual payment behaviour and financing assumptions.</w:t>
      </w:r>
    </w:p>
    <w:p>
      <w:pPr>
        <w:pStyle w:val="Heading2"/>
      </w:pPr>
      <w:r>
        <w:t>Sensitivity and investment caution</w:t>
      </w:r>
    </w:p>
    <w:p>
      <w:r>
        <w:t>For Option B, 2–8 minutes saved and £20–£30/hour gives 200–800 hours and £4,000–£24,000 capacity equivalent per year. At the central assumptions, dividing £8,000 by (£12,500−£1,500) would look attractive, but calling that cash payback would be misleading because salary spending has not been shown to fall. No cash ROI or payback is claimed. To calculate one meaningfully, establish incremental cash benefits, costs, timing and a defensible horizon first.</w:t>
      </w:r>
    </w:p>
    <w:p>
      <w:pPr>
        <w:pStyle w:val="Heading2"/>
      </w:pPr>
      <w:r>
        <w:t>Recommendation</w:t>
      </w:r>
    </w:p>
    <w:p>
      <w:r>
        <w:t>Start with Option A's ownership and reconciliation controls, then validate Option B against genuine baseline evidence. Keep the SAP-aligned design as a reference option requiring system fit, entitlements, costs and business readiness assessment. This sequence does not presume SAP is the best investment. Benefits depend on adoption, clean data, operating discipline and actual opportunities to redeploy capacity.</w:t>
      </w:r>
    </w:p>
    <w:p>
      <w:r>
        <w:br w:type="page"/>
      </w:r>
    </w:p>
    <w:p>
      <w:pPr>
        <w:pStyle w:val="Heading1"/>
      </w:pPr>
      <w:r>
        <w:t>Risks, change and support</w:t>
      </w:r>
    </w:p>
    <w:p>
      <w:r>
        <w:t>Independent simulated portfolio · 2026-10-11 · AI-assisted draft; learner review pending.</w:t>
      </w:r>
    </w:p>
    <w:p>
      <w:r>
        <w:t>Risk scoring uses illustrative 1–5 likelihood and impact scales; 1 is low, 5 high, score is their product. Scores guide discussion, not quantified loss forecasts. Ten risks are in risks.csv. RISK-007 and RISK-010 remain particularly important because desk research is not system evidence or learner mastery.</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Role</w:t>
            </w:r>
          </w:p>
        </w:tc>
        <w:tc>
          <w:tcPr>
            <w:tcW w:type="dxa" w:w="1728"/>
          </w:tcPr>
          <w:p>
            <w:r>
              <w:t>Change</w:t>
            </w:r>
          </w:p>
        </w:tc>
        <w:tc>
          <w:tcPr>
            <w:tcW w:type="dxa" w:w="1728"/>
          </w:tcPr>
          <w:p>
            <w:r>
              <w:t>Training</w:t>
            </w:r>
          </w:p>
        </w:tc>
        <w:tc>
          <w:tcPr>
            <w:tcW w:type="dxa" w:w="1728"/>
          </w:tcPr>
          <w:p>
            <w:r>
              <w:t>Communication</w:t>
            </w:r>
          </w:p>
        </w:tc>
        <w:tc>
          <w:tcPr>
            <w:tcW w:type="dxa" w:w="1728"/>
          </w:tcPr>
          <w:p>
            <w:r>
              <w:t>Support</w:t>
            </w:r>
          </w:p>
        </w:tc>
      </w:tr>
      <w:tr>
        <w:tc>
          <w:tcPr>
            <w:tcW w:type="dxa" w:w="1728"/>
          </w:tcPr>
          <w:p>
            <w:r>
              <w:t>Sales</w:t>
            </w:r>
          </w:p>
        </w:tc>
        <w:tc>
          <w:tcPr>
            <w:tcW w:type="dxa" w:w="1728"/>
          </w:tcPr>
          <w:p>
            <w:r>
              <w:t>Promise only checked quantity/date; retain original promise; correction queue</w:t>
            </w:r>
          </w:p>
        </w:tc>
        <w:tc>
          <w:tcPr>
            <w:tcW w:type="dxa" w:w="1728"/>
          </w:tcPr>
          <w:p>
            <w:r>
              <w:t>45-minute NS-ORD-1001 and missing-data exercise</w:t>
            </w:r>
          </w:p>
        </w:tc>
        <w:tc>
          <w:tcPr>
            <w:tcW w:type="dxa" w:w="1728"/>
          </w:tcPr>
          <w:p>
            <w:r>
              <w:t>Before trial: explain why checks protect promise quality</w:t>
            </w:r>
          </w:p>
        </w:tc>
        <w:tc>
          <w:tcPr>
            <w:tcW w:type="dxa" w:w="1728"/>
          </w:tcPr>
          <w:p>
            <w:r>
              <w:t>Sales key user → process owner → IT if technical</w:t>
            </w:r>
          </w:p>
        </w:tc>
      </w:tr>
      <w:tr>
        <w:tc>
          <w:tcPr>
            <w:tcW w:type="dxa" w:w="1728"/>
          </w:tcPr>
          <w:p>
            <w:r>
              <w:t>Warehouse</w:t>
            </w:r>
          </w:p>
        </w:tc>
        <w:tc>
          <w:tcPr>
            <w:tcW w:type="dxa" w:w="1728"/>
          </w:tcPr>
          <w:p>
            <w:r>
              <w:t>Separate physical dispatch from posting; resolve quantity mismatch</w:t>
            </w:r>
          </w:p>
        </w:tc>
        <w:tc>
          <w:tcPr>
            <w:tcW w:type="dxa" w:w="1728"/>
          </w:tcPr>
          <w:p>
            <w:r>
              <w:t>45-minute partial pick and delayed-posting exercise</w:t>
            </w:r>
          </w:p>
        </w:tc>
        <w:tc>
          <w:tcPr>
            <w:tcW w:type="dxa" w:w="1728"/>
          </w:tcPr>
          <w:p>
            <w:r>
              <w:t>Daily handoff checklist and unresolved stock review</w:t>
            </w:r>
          </w:p>
        </w:tc>
        <w:tc>
          <w:tcPr>
            <w:tcW w:type="dxa" w:w="1728"/>
          </w:tcPr>
          <w:p>
            <w:r>
              <w:t>Warehouse key user → Warehouse owner → IT</w:t>
            </w:r>
          </w:p>
        </w:tc>
      </w:tr>
      <w:tr>
        <w:tc>
          <w:tcPr>
            <w:tcW w:type="dxa" w:w="1728"/>
          </w:tcPr>
          <w:p>
            <w:r>
              <w:t>Finance</w:t>
            </w:r>
          </w:p>
        </w:tc>
        <w:tc>
          <w:tcPr>
            <w:tcW w:type="dxa" w:w="1728"/>
          </w:tcPr>
          <w:p>
            <w:r>
              <w:t>Own billable population; controlled correction and payment handling</w:t>
            </w:r>
          </w:p>
        </w:tc>
        <w:tc>
          <w:tcPr>
            <w:tcW w:type="dxa" w:w="1728"/>
          </w:tcPr>
          <w:p>
            <w:r>
              <w:t>60-minute billing retry, credit release and partial-payment cases</w:t>
            </w:r>
          </w:p>
        </w:tc>
        <w:tc>
          <w:tcPr>
            <w:tcW w:type="dxa" w:w="1728"/>
          </w:tcPr>
          <w:p>
            <w:r>
              <w:t>Daily unbilled/credit/payment review; weekly control issues</w:t>
            </w:r>
          </w:p>
        </w:tc>
        <w:tc>
          <w:tcPr>
            <w:tcW w:type="dxa" w:w="1728"/>
          </w:tcPr>
          <w:p>
            <w:r>
              <w:t>Finance key user → Finance owner → IT</w:t>
            </w:r>
          </w:p>
        </w:tc>
      </w:tr>
      <w:tr>
        <w:tc>
          <w:tcPr>
            <w:tcW w:type="dxa" w:w="1728"/>
          </w:tcPr>
          <w:p>
            <w:r>
              <w:t>Customer Service</w:t>
            </w:r>
          </w:p>
        </w:tc>
        <w:tc>
          <w:tcPr>
            <w:tcW w:type="dxa" w:w="1728"/>
          </w:tcPr>
          <w:p>
            <w:r>
              <w:t>Use authoritative status; capture partial agreement and next action</w:t>
            </w:r>
          </w:p>
        </w:tc>
        <w:tc>
          <w:tcPr>
            <w:tcW w:type="dxa" w:w="1728"/>
          </w:tcPr>
          <w:p>
            <w:r>
              <w:t>30-minute status enquiry and customer agreement role-play</w:t>
            </w:r>
          </w:p>
        </w:tc>
        <w:tc>
          <w:tcPr>
            <w:tcW w:type="dxa" w:w="1728"/>
          </w:tcPr>
          <w:p>
            <w:r>
              <w:t>Short quick guide; weekly feedback session in pilot</w:t>
            </w:r>
          </w:p>
        </w:tc>
        <w:tc>
          <w:tcPr>
            <w:tcW w:type="dxa" w:w="1728"/>
          </w:tcPr>
          <w:p>
            <w:r>
              <w:t>Customer Service key user → relevant process owner</w:t>
            </w:r>
          </w:p>
        </w:tc>
      </w:tr>
      <w:tr>
        <w:tc>
          <w:tcPr>
            <w:tcW w:type="dxa" w:w="1728"/>
          </w:tcPr>
          <w:p>
            <w:r>
              <w:t>IT</w:t>
            </w:r>
          </w:p>
        </w:tc>
        <w:tc>
          <w:tcPr>
            <w:tcW w:type="dxa" w:w="1728"/>
          </w:tcPr>
          <w:p>
            <w:r>
              <w:t>Support role matrix, data contracts, refresh and evidence retention</w:t>
            </w:r>
          </w:p>
        </w:tc>
        <w:tc>
          <w:tcPr>
            <w:tcW w:type="dxa" w:w="1728"/>
          </w:tcPr>
          <w:p>
            <w:r>
              <w:t>60-minute access, failed-refresh and reconciliation exercise</w:t>
            </w:r>
          </w:p>
        </w:tc>
        <w:tc>
          <w:tcPr>
            <w:tcW w:type="dxa" w:w="1728"/>
          </w:tcPr>
          <w:p>
            <w:r>
              <w:t>Release notes and change-impact review before changes</w:t>
            </w:r>
          </w:p>
        </w:tc>
        <w:tc>
          <w:tcPr>
            <w:tcW w:type="dxa" w:w="1728"/>
          </w:tcPr>
          <w:p>
            <w:r>
              <w:t>IT support → authorized platform support where applicable</w:t>
            </w:r>
          </w:p>
        </w:tc>
      </w:tr>
    </w:tbl>
    <w:p>
      <w:r>
        <w:t>Training durations are proposed session lengths based on a few concrete scenarios, not measured learning requirements. Use job aids, a practice task, observation and feedback; attendance alone does not establish competence. Communications should explain the changed rule, why it matters, who owns the next step and where to get help. No training has been delivered.</w:t>
      </w:r>
    </w:p>
    <w:p>
      <w:r>
        <w:t>Suggested support: role key user triages process questions; business owner decides policy; IT handles access/integration/report failures; specialist/vendor support is a possible later dependency, not a purchased service. Critical access/financial integrity problems require immediate containment and Finance/IT escalation; other issues enter a daily triage queue. Actual service levels and support coverage require agreement.</w:t>
      </w:r>
    </w:p>
    <w:p>
      <w:r>
        <w:br w:type="page"/>
      </w:r>
    </w:p>
    <w:p>
      <w:pPr>
        <w:pStyle w:val="Heading1"/>
      </w:pPr>
      <w:r>
        <w:t>Phase 10 learning review — Risks, change and business case</w:t>
      </w:r>
    </w:p>
    <w:p>
      <w:r>
        <w:t>Independent simulated portfolio · 2026-10-11 · AI-assisted draft; learner review pending.</w:t>
      </w:r>
    </w:p>
    <w:p>
      <w:pPr>
        <w:pStyle w:val="Heading2"/>
      </w:pPr>
      <w:r>
        <w:t>Purpose and essential concept</w:t>
      </w:r>
    </w:p>
    <w:p>
      <w:r>
        <w:t>A business case compares options, costs and uncertain benefits. Saved minutes are capacity unless spending actually falls.</w:t>
      </w:r>
    </w:p>
    <w:p>
      <w:pPr>
        <w:pStyle w:val="Heading2"/>
      </w:pPr>
      <w:r>
        <w:t>Practical task</w:t>
      </w:r>
    </w:p>
    <w:p>
      <w:r>
        <w:t>Change the illustrative minutes saved and inspect sensitivity.</w:t>
      </w:r>
    </w:p>
    <w:p>
      <w:pPr>
        <w:pStyle w:val="Heading2"/>
      </w:pPr>
      <w:r>
        <w:t>Three understanding questions</w:t>
      </w:r>
    </w:p>
    <w:p>
      <w:r>
        <w:t>1. Can staff capacity be counted again as cash savings?</w:t>
      </w:r>
    </w:p>
    <w:p>
      <w:r>
        <w:t>2. Why might better manual controls be the first investment?</w:t>
      </w:r>
    </w:p>
    <w:p>
      <w:r>
        <w:t>3. What would make payback meaningful?</w:t>
      </w:r>
    </w:p>
    <w:p>
      <w:r>
        <w:t>Status: answers not supplied; understanding not assessed. Review before claiming mastery. Building all phases was authorized; this does not substitute for your learning review.</w:t>
      </w:r>
    </w:p>
    <w:p>
      <w:r>
        <w:br w:type="page"/>
      </w:r>
    </w:p>
    <w:p>
      <w:pPr>
        <w:pStyle w:val="Heading1"/>
      </w:pPr>
      <w:r>
        <w:t>Case study and lessons learned</w:t>
      </w:r>
    </w:p>
    <w:p>
      <w:r>
        <w:t>Independent simulated portfolio · 2026-10-11 · AI-assisted draft; learner review pending.</w:t>
      </w:r>
    </w:p>
    <w:p>
      <w:pPr>
        <w:pStyle w:val="Heading2"/>
      </w:pPr>
      <w:r>
        <w:t>Context</w:t>
      </w:r>
    </w:p>
    <w:p>
      <w:r>
        <w:t>Independent simulated analysis of NorthStar Manufacturing UK, a one-company, one-warehouse domestic stock seller. Supplied problems: poor visibility, stock delays and manual billing handoffs. The learner's quality-review and error-analysis background motivates attention to controls and evidence; no real client engagement is claimed.</w:t>
      </w:r>
    </w:p>
    <w:p>
      <w:pPr>
        <w:pStyle w:val="Heading2"/>
      </w:pPr>
      <w:r>
        <w:t>Analysis and decisions</w:t>
      </w:r>
    </w:p>
    <w:p>
      <w:r>
        <w:t>The pack uses explicitly invented discovery to explore conflicting promises, partial deliveries, credit and billing ownership. AS-IS and TO-BE flowcharts distinguish physical events from postings. Three business requirements decompose into 15 functional and five non-functional requirements, 15 stories and 22 planned UAT cases. Traceability links problems, process changes, tests and measures. Official SAP references support broad standard-process fit; exact configuration and several controls remain unresolved.</w:t>
      </w:r>
    </w:p>
    <w:p>
      <w:r>
        <w:t>The main decisions were to preserve the original promise date, require partial-delivery agreement, assign Finance the billable-population review, distinguish partial payment from clearing, and aggregate child records before combining measures. Standard processes and manual controls were considered before extensions.</w:t>
      </w:r>
    </w:p>
    <w:p>
      <w:pPr>
        <w:pStyle w:val="Heading2"/>
      </w:pPr>
      <w:r>
        <w:t>Evidence produced</w:t>
      </w:r>
    </w:p>
    <w:p>
      <w:r>
        <w:t>The reproducible dataset contains 300 synthetic orders, 285 shipments, 262 invoices and 197 allocations. Six KPI calculations agree between Python and SQLite; 24 data checks passed. The offline viewer exposes results and records but is not an SAP application. All 22 SAP UAT cases remain Not executed.</w:t>
      </w:r>
    </w:p>
    <w:p>
      <w:pPr>
        <w:pStyle w:val="Heading2"/>
      </w:pPr>
      <w:r>
        <w:t>Limitations and next steps</w:t>
      </w:r>
    </w:p>
    <w:p>
      <w:r>
        <w:t>No real stakeholder research, tenant demonstration, implementation or measured savings. Data is simplified to one line per order and net-only finances; it omits corrections, VAT and returns. A real project needs agreed policies, broader representative data, configuration/integration/security testing and business acceptance. Learner understanding and personal contribution still need review before resume use.</w:t>
      </w:r>
    </w:p>
    <w:p>
      <w:pPr>
        <w:pStyle w:val="Heading2"/>
      </w:pPr>
      <w:r>
        <w:t>Lessons from building the pack</w:t>
      </w:r>
    </w:p>
    <w:p>
      <w:r>
        <w:t>An attractive dashboard is not evidence of a sound denominator. Posted goods issue is not proof of receipt. A plausible root cause is still a hypothesis. A linked analytical payment amount is not the same as an SAP clearing document. A generated test list is not executed UAT. These are artifact-development observations, not retrospective lessons from a live implementation.</w:t>
      </w:r>
    </w:p>
    <w:p>
      <w:r>
        <w:br w:type="page"/>
      </w:r>
    </w:p>
    <w:p>
      <w:pPr>
        <w:pStyle w:val="Heading1"/>
      </w:pPr>
      <w:r>
        <w:t>Executive presentation — ten slides</w:t>
      </w:r>
    </w:p>
    <w:p>
      <w:r>
        <w:t>Independent simulated portfolio; editable PPTX in downloads.</w:t>
      </w:r>
    </w:p>
    <w:p>
      <w:pPr>
        <w:pStyle w:val="Heading2"/>
      </w:pPr>
      <w:r>
        <w:t>1. NorthStar Manufacturing UK</w:t>
      </w:r>
    </w:p>
    <w:p>
      <w:r>
        <w:t>SAP S/4HANA Order-to-Cash</w:t>
      </w:r>
    </w:p>
    <w:p>
      <w:r>
        <w:t>Business Process Analysis &amp; Transformation</w:t>
      </w:r>
    </w:p>
    <w:p>
      <w:pPr>
        <w:pStyle w:val="ListBullet"/>
      </w:pPr>
      <w:r>
        <w:t>- Independent simulated portfolio</w:t>
      </w:r>
    </w:p>
    <w:p>
      <w:pPr>
        <w:pStyle w:val="ListBullet"/>
      </w:pPr>
      <w:r>
        <w:t>- Public Edition 2602 research reference</w:t>
      </w:r>
    </w:p>
    <w:p>
      <w:pPr>
        <w:pStyle w:val="ListBullet"/>
      </w:pPr>
      <w:r>
        <w:t>- Free documentation and synthetic-data route</w:t>
      </w:r>
    </w:p>
    <w:p>
      <w:r>
        <w:t>Speaker note: Explain that no real client, production configuration or implementation is represented.</w:t>
      </w:r>
    </w:p>
    <w:p>
      <w:pPr>
        <w:pStyle w:val="Heading2"/>
      </w:pPr>
      <w:r>
        <w:t>2. The business problem</w:t>
      </w:r>
    </w:p>
    <w:p>
      <w:r>
        <w:t>Three connected operational problems</w:t>
      </w:r>
    </w:p>
    <w:p>
      <w:pPr>
        <w:pStyle w:val="ListBullet"/>
      </w:pPr>
      <w:r>
        <w:t>- Poor visibility → repeated enquiries and unclear ownership</w:t>
      </w:r>
    </w:p>
    <w:p>
      <w:pPr>
        <w:pStyle w:val="ListBullet"/>
      </w:pPr>
      <w:r>
        <w:t>- Stock delays → unsupported promises and partial-delivery decisions</w:t>
      </w:r>
    </w:p>
    <w:p>
      <w:pPr>
        <w:pStyle w:val="ListBullet"/>
      </w:pPr>
      <w:r>
        <w:t>- Manual billing handoffs → eligible deliveries waiting for review</w:t>
      </w:r>
    </w:p>
    <w:p>
      <w:r>
        <w:t>Speaker note: Consequences are hypotheses from the supplied fictional scenario, not real observed findings.</w:t>
      </w:r>
    </w:p>
    <w:p>
      <w:pPr>
        <w:pStyle w:val="Heading2"/>
      </w:pPr>
      <w:r>
        <w:t>3. Scope and representative order</w:t>
      </w:r>
    </w:p>
    <w:p>
      <w:r>
        <w:t>One company · one warehouse · domestic B2B · GBP</w:t>
      </w:r>
    </w:p>
    <w:p>
      <w:pPr>
        <w:pStyle w:val="ListBullet"/>
      </w:pPr>
      <w:r>
        <w:t>- NS-ORD-1001: 100 brackets × £25 = £2,500 net</w:t>
      </w:r>
    </w:p>
    <w:p>
      <w:pPr>
        <w:pStyle w:val="ListBullet"/>
      </w:pPr>
      <w:r>
        <w:t>- 60 physically on hand; availability remains unresolved</w:t>
      </w:r>
    </w:p>
    <w:p>
      <w:pPr>
        <w:pStyle w:val="ListBullet"/>
      </w:pPr>
      <w:r>
        <w:t>- Requested receipt 9 October; no confirmed promise invented</w:t>
      </w:r>
    </w:p>
    <w:p>
      <w:pPr>
        <w:pStyle w:val="ListBullet"/>
      </w:pPr>
      <w:r>
        <w:t>- Order receipt through payment allocation and reporting</w:t>
      </w:r>
    </w:p>
    <w:p>
      <w:r>
        <w:t>Speaker note: Manufacturing planning, procurement redesign, international trade, complex tax, full migration and deployment are excluded.</w:t>
      </w:r>
    </w:p>
    <w:p>
      <w:pPr>
        <w:pStyle w:val="Heading2"/>
      </w:pPr>
      <w:r>
        <w:t>4. Discovery and process choices</w:t>
      </w:r>
    </w:p>
    <w:p>
      <w:r>
        <w:t>Role-play reveals decisions, not stakeholder approval</w:t>
      </w:r>
    </w:p>
    <w:p>
      <w:pPr>
        <w:pStyle w:val="ListBullet"/>
      </w:pPr>
      <w:r>
        <w:t>- Validate data before confirmation; retain the original promise</w:t>
      </w:r>
    </w:p>
    <w:p>
      <w:pPr>
        <w:pStyle w:val="ListBullet"/>
      </w:pPr>
      <w:r>
        <w:t>- Require agreement for partial delivery; keep remainder open</w:t>
      </w:r>
    </w:p>
    <w:p>
      <w:pPr>
        <w:pStyle w:val="ListBullet"/>
      </w:pPr>
      <w:r>
        <w:t>- Finance owns credit release and billable-population review</w:t>
      </w:r>
    </w:p>
    <w:p>
      <w:pPr>
        <w:pStyle w:val="ListBullet"/>
      </w:pPr>
      <w:r>
        <w:t>- Separate physical dispatch, goods-issue posting and receipt</w:t>
      </w:r>
    </w:p>
    <w:p>
      <w:r>
        <w:t>Speaker note: Explain alternative causes for late billing; email handoff is a hypothesis, not a proven root cause.</w:t>
      </w:r>
    </w:p>
    <w:p>
      <w:pPr>
        <w:pStyle w:val="Heading2"/>
      </w:pPr>
      <w:r>
        <w:t>5. Requirements to validation</w:t>
      </w:r>
    </w:p>
    <w:p>
      <w:r>
        <w:t>One traceable evidence chain</w:t>
      </w:r>
    </w:p>
    <w:p>
      <w:pPr>
        <w:pStyle w:val="ListBullet"/>
      </w:pPr>
      <w:r>
        <w:t>- 23 requirements: 3 business + 15 functional + 5 non-functional</w:t>
      </w:r>
    </w:p>
    <w:p>
      <w:pPr>
        <w:pStyle w:val="ListBullet"/>
      </w:pPr>
      <w:r>
        <w:t>- 15 stories and 12 rules with explicit exceptions</w:t>
      </w:r>
    </w:p>
    <w:p>
      <w:pPr>
        <w:pStyle w:val="ListBullet"/>
      </w:pPr>
      <w:r>
        <w:t>- Example: PROB-002 → BR-002 → FR-004 → PC-004</w:t>
      </w:r>
    </w:p>
    <w:p>
      <w:pPr>
        <w:pStyle w:val="ListBullet"/>
      </w:pPr>
      <w:r>
        <w:t>- US-004 → TC-005/006 → KPI-003</w:t>
      </w:r>
    </w:p>
    <w:p>
      <w:r>
        <w:t>Speaker note: All requirements and stories are proposed. Trace links exist but actual business validation is pending.</w:t>
      </w:r>
    </w:p>
    <w:p>
      <w:pPr>
        <w:pStyle w:val="Heading2"/>
      </w:pPr>
      <w:r>
        <w:t>6. SAP standard-first assessment</w:t>
      </w:r>
    </w:p>
    <w:p>
      <w:r>
        <w:t>Documented capability is not demonstrated configuration</w:t>
      </w:r>
    </w:p>
    <w:p>
      <w:pPr>
        <w:pStyle w:val="ListBullet"/>
      </w:pPr>
      <w:r>
        <w:t>- Seven official sources reviewed; two pages explicitly unverified</w:t>
      </w:r>
    </w:p>
    <w:p>
      <w:pPr>
        <w:pStyle w:val="ListBullet"/>
      </w:pPr>
      <w:r>
        <w:t>- BD9 stock-sales reference and payment handling researched</w:t>
      </w:r>
    </w:p>
    <w:p>
      <w:pPr>
        <w:pStyle w:val="ListBullet"/>
      </w:pPr>
      <w:r>
        <w:t>- 15 functional fit assessments remain desk-based</w:t>
      </w:r>
    </w:p>
    <w:p>
      <w:pPr>
        <w:pStyle w:val="ListBullet"/>
      </w:pPr>
      <w:r>
        <w:t>- Validate exact roles, corrections, receipt capture and audit coverage</w:t>
      </w:r>
    </w:p>
    <w:p>
      <w:r>
        <w:t>Speaker note: Reference is Public Edition 2602; Learning pages are not release-pinned. Entitlements and configuration are not established.</w:t>
      </w:r>
    </w:p>
    <w:p>
      <w:pPr>
        <w:pStyle w:val="Heading2"/>
      </w:pPr>
      <w:r>
        <w:t>7. Synthetic baseline</w:t>
      </w:r>
    </w:p>
    <w:p>
      <w:r>
        <w:t>Reproducible analysis, not achieved performance</w:t>
      </w:r>
    </w:p>
    <w:p>
      <w:r>
        <w:t>Speaker note: Single-line orders, net-only finance, seeded data. On-time denominator includes overdue open orders. Cycle time excludes unfinished orders; billing mean excludes unbilled deliveries.</w:t>
      </w:r>
    </w:p>
    <w:p>
      <w:pPr>
        <w:pStyle w:val="Heading2"/>
      </w:pPr>
      <w:r>
        <w:t>8. Validation and remaining gates</w:t>
      </w:r>
    </w:p>
    <w:p>
      <w:r>
        <w:t>Honest execution status</w:t>
      </w:r>
    </w:p>
    <w:p>
      <w:pPr>
        <w:pStyle w:val="ListBullet"/>
      </w:pPr>
      <w:r>
        <w:t>- 24 synthetic data checks passed; six Python/SQL KPIs agree</w:t>
      </w:r>
    </w:p>
    <w:p>
      <w:pPr>
        <w:pStyle w:val="ListBullet"/>
      </w:pPr>
      <w:r>
        <w:t>- 22 SAP UAT cases designed; 0 executed</w:t>
      </w:r>
    </w:p>
    <w:p>
      <w:pPr>
        <w:pStyle w:val="ListBullet"/>
      </w:pPr>
      <w:r>
        <w:t>- Desk walkthrough issues kept separate from SAP defects</w:t>
      </w:r>
    </w:p>
    <w:p>
      <w:pPr>
        <w:pStyle w:val="ListBullet"/>
      </w:pPr>
      <w:r>
        <w:t>- Learner explanation, real discovery and tenant testing remain pending</w:t>
      </w:r>
    </w:p>
    <w:p>
      <w:r>
        <w:t>Speaker note: Do not turn data check success into a passed SAP UAT case or personal experience claim.</w:t>
      </w:r>
    </w:p>
    <w:p>
      <w:pPr>
        <w:pStyle w:val="Heading2"/>
      </w:pPr>
      <w:r>
        <w:t>9. Options and illustrative economics</w:t>
      </w:r>
    </w:p>
    <w:p>
      <w:r>
        <w:t>Improve controls before assuming a large investment</w:t>
      </w:r>
    </w:p>
    <w:p>
      <w:pPr>
        <w:pStyle w:val="ListBullet"/>
      </w:pPr>
      <w:r>
        <w:t>- Compare manual controls, process standardisation and SAP-aligned design</w:t>
      </w:r>
    </w:p>
    <w:p>
      <w:pPr>
        <w:pStyle w:val="ListBullet"/>
      </w:pPr>
      <w:r>
        <w:t>- 6,000 orders × 5 minutes = 500 hours annual capacity</w:t>
      </w:r>
    </w:p>
    <w:p>
      <w:pPr>
        <w:pStyle w:val="ListBullet"/>
      </w:pPr>
      <w:r>
        <w:t>- At £25/hour: £12,500 capacity equivalent, not cash savings</w:t>
      </w:r>
    </w:p>
    <w:p>
      <w:pPr>
        <w:pStyle w:val="ListBullet"/>
      </w:pPr>
      <w:r>
        <w:t>- No cash ROI/payback claimed; costs are planning placeholders</w:t>
      </w:r>
    </w:p>
    <w:p>
      <w:r>
        <w:t>Speaker note: Recommend manual ownership/reconciliation first, then validate process standardisation. No SAP price quote or achieved benefit is represented.</w:t>
      </w:r>
    </w:p>
    <w:p>
      <w:pPr>
        <w:pStyle w:val="Heading2"/>
      </w:pPr>
      <w:r>
        <w:t>10. What this portfolio demonstrates</w:t>
      </w:r>
    </w:p>
    <w:p>
      <w:r>
        <w:t>A reviewable foundation, with explicit limits</w:t>
      </w:r>
    </w:p>
    <w:p>
      <w:pPr>
        <w:pStyle w:val="ListBullet"/>
      </w:pPr>
      <w:r>
        <w:t>- Problem → evidence → requirements → design → validation reasoning</w:t>
      </w:r>
    </w:p>
    <w:p>
      <w:pPr>
        <w:pStyle w:val="ListBullet"/>
      </w:pPr>
      <w:r>
        <w:t>- Reproducible synthetic analysis and source-labelled SAP research</w:t>
      </w:r>
    </w:p>
    <w:p>
      <w:pPr>
        <w:pStyle w:val="ListBullet"/>
      </w:pPr>
      <w:r>
        <w:t>- Next: learner review, policy validation and system demonstration</w:t>
      </w:r>
    </w:p>
    <w:p>
      <w:pPr>
        <w:pStyle w:val="ListBullet"/>
      </w:pPr>
      <w:r>
        <w:t>- AI drafted/generated artifacts; personal contribution must be stated accurately</w:t>
      </w:r>
    </w:p>
    <w:p>
      <w:r>
        <w:t>Speaker note: Final learning gate remains open until the learner can explain decisions without reading a script. No employment guarantee.</w:t>
      </w:r>
    </w:p>
    <w:p>
      <w:r>
        <w:br w:type="page"/>
      </w:r>
    </w:p>
    <w:p>
      <w:pPr>
        <w:pStyle w:val="Heading1"/>
      </w:pPr>
      <w:r>
        <w:t>Phase 11 learning review — Packaging</w:t>
      </w:r>
    </w:p>
    <w:p>
      <w:r>
        <w:t>Independent simulated portfolio · 2026-10-11 · AI-assisted draft; learner review pending.</w:t>
      </w:r>
    </w:p>
    <w:p>
      <w:pPr>
        <w:pStyle w:val="Heading2"/>
      </w:pPr>
      <w:r>
        <w:t>Purpose and essential concept</w:t>
      </w:r>
    </w:p>
    <w:p>
      <w:r>
        <w:t>A portfolio tells a defensible evidence story, not a list of files.</w:t>
      </w:r>
    </w:p>
    <w:p>
      <w:pPr>
        <w:pStyle w:val="Heading2"/>
      </w:pPr>
      <w:r>
        <w:t>Practical task</w:t>
      </w:r>
    </w:p>
    <w:p>
      <w:r>
        <w:t>Give a two-minute tour linking a problem to a requirement, story and test.</w:t>
      </w:r>
    </w:p>
    <w:p>
      <w:pPr>
        <w:pStyle w:val="Heading2"/>
      </w:pPr>
      <w:r>
        <w:t>Three understanding questions</w:t>
      </w:r>
    </w:p>
    <w:p>
      <w:r>
        <w:t>1. What is the strongest evidence in this pack?</w:t>
      </w:r>
    </w:p>
    <w:p>
      <w:r>
        <w:t>2. Which limitation should an interviewer hear?</w:t>
      </w:r>
    </w:p>
    <w:p>
      <w:r>
        <w:t>3. What would you remove to reduce unnecessary documentation?</w:t>
      </w:r>
    </w:p>
    <w:p>
      <w:r>
        <w:t>Status: answers not supplied; understanding not assessed. Review before claiming mastery. Building all phases was authorized; this does not substitute for your learning review.</w:t>
      </w:r>
    </w:p>
    <w:p>
      <w:r>
        <w:br w:type="page"/>
      </w:r>
    </w:p>
    <w:p>
      <w:pPr>
        <w:pStyle w:val="Heading1"/>
      </w:pPr>
      <w:r>
        <w:t>Truthful resume and interview preparation</w:t>
      </w:r>
    </w:p>
    <w:p>
      <w:r>
        <w:t>Independent simulated portfolio · 2026-10-11 · AI-assisted draft; learner review pending.</w:t>
      </w:r>
    </w:p>
    <w:p>
      <w:pPr>
        <w:pStyle w:val="Heading2"/>
      </w:pPr>
      <w:r>
        <w:t>Contribution check — required before using personal claims</w:t>
      </w:r>
    </w:p>
    <w:p>
      <w:r>
        <w:t>The artifacts and automated analyses were produced with AI assistance. The learner has not yet supplied review answers or demonstrated independent reproduction. Therefore the statements below are project-description drafts, not approved personal achievement claims. Use “I analysed/designed/tested” only after personally performing and explaining the relevant work.</w:t>
      </w:r>
    </w:p>
    <w:p>
      <w:pPr>
        <w:pStyle w:val="Heading2"/>
      </w:pPr>
      <w:r>
        <w:t>Four evidence-supported project-description bullets</w:t>
      </w:r>
    </w:p>
    <w:p>
      <w:pPr>
        <w:pStyle w:val="ListBullet"/>
      </w:pPr>
      <w:r>
        <w:t>- Independent simulated SAP S/4HANA Order-to-Cash portfolio covering a fictional UK manufacturer, with current/future process flows and a source-labelled SAP reference assessment.</w:t>
      </w:r>
    </w:p>
    <w:p>
      <w:pPr>
        <w:pStyle w:val="ListBullet"/>
      </w:pPr>
      <w:r>
        <w:t>- Portfolio includes 23 requirements, 15 user stories and 22 planned UAT cases linked through traceability; SAP test cases are labelled Not executed.</w:t>
      </w:r>
    </w:p>
    <w:p>
      <w:pPr>
        <w:pStyle w:val="ListBullet"/>
      </w:pPr>
      <w:r>
        <w:t>- Reproducible analysis covers 300 synthetic orders and six KPIs, with separate order, delivery, invoice and payment-allocation grains and Python/SQLite reconciliation.</w:t>
      </w:r>
    </w:p>
    <w:p>
      <w:pPr>
        <w:pStyle w:val="ListBullet"/>
      </w:pPr>
      <w:r>
        <w:t>- Compares manual-control, process-standardisation and SAP-aligned options using illustrative costs and capacity assumptions, without claiming achieved savings.</w:t>
      </w:r>
    </w:p>
    <w:p>
      <w:pPr>
        <w:pStyle w:val="Heading2"/>
      </w:pPr>
      <w:r>
        <w:t>60-second overview to adapt truthfully</w:t>
      </w:r>
    </w:p>
    <w:p>
      <w:r>
        <w:t>“My portfolio is an independent simulation of Order-to-Cash at a fictional UK manufacturer. It focuses on order visibility, stock delays and billing handoffs. The pack connects discovery assumptions to process changes, requirements, stories and planned tests. It uses official SAP Public Edition sources as a reference, not a live implementation. A 300-order synthetic dataset demonstrates six KPIs and the importance of avoiding duplicate values across shipments and payments. AI helped draft and generate the artifacts; my personal contribution so far is [state only work actually completed]. I am working through the decisions and checks so I can explain them independently. All SAP UAT cases remain unexecuted.”</w:t>
      </w:r>
    </w:p>
    <w:p>
      <w:pPr>
        <w:pStyle w:val="Heading2"/>
      </w:pPr>
      <w:r>
        <w:t>Five-minute walkthrough</w:t>
      </w:r>
    </w:p>
    <w:p>
      <w:r>
        <w:t>0:00–0:45: scenario, supplied problems and evidence boundary. 0:45–1:30: NS-ORD-1001 and on-hand versus available stock. 1:30–2:15: AS-IS hypothesis and TO-BE ownership. 2:15–3:00: FR-004 → US-004 → TC-005/006 → KPI-003. 3:00–4:00: dataset grains, original-promise denominator and executed checks. 4:00–4:40: desk-based SAP fit, unexecuted UAT and option comparison. 4:40–5:00: personal contribution, limitations and next validation step.</w:t>
      </w:r>
    </w:p>
    <w:p>
      <w:pPr>
        <w:pStyle w:val="Heading2"/>
      </w:pPr>
      <w:r>
        <w:t>Interview questions and challenges</w:t>
      </w:r>
    </w:p>
    <w:p>
      <w:r>
        <w:t>1. BA: How would you turn “poor visibility” into a requirement? Follow-up: which role, fields and freshness matter? Strong answer names observable outcomes and evidence.</w:t>
      </w:r>
    </w:p>
    <w:p>
      <w:r>
        <w:t>2. Discovery: Sales wants Friday delivery, Warehouse cannot confirm. What do you do? Follow-up: how do you distinguish request, estimate and commitment?</w:t>
      </w:r>
    </w:p>
    <w:p>
      <w:r>
        <w:t>3. Process: What proves the customer received the goods? Follow-up: what if dispatch and posting occur on different dates?</w:t>
      </w:r>
    </w:p>
    <w:p>
      <w:r>
        <w:t>4. SAP: Why choose Public Edition as a reference? Follow-up: which exact claims still require tenant verification?</w:t>
      </w:r>
    </w:p>
    <w:p>
      <w:r>
        <w:t>5. Controls: Who can release credit and why? Follow-up: what if a separate order block remains?</w:t>
      </w:r>
    </w:p>
    <w:p>
      <w:r>
        <w:t>6. Requirements: Give a negative acceptance criterion for partial delivery. Follow-up: what happens to the remaining quantity?</w:t>
      </w:r>
    </w:p>
    <w:p>
      <w:r>
        <w:t>7. Data: How can a join inflate order value? Follow-up: show the grain before and after aggregation.</w:t>
      </w:r>
    </w:p>
    <w:p>
      <w:r>
        <w:t>8. KPI: Should an open overdue order be excluded from on-time delivery? Follow-up: why retain the original promise date?</w:t>
      </w:r>
    </w:p>
    <w:p>
      <w:r>
        <w:t>9. UAT: Can TC-018 be Passed because Python checks passed? Follow-up: what evidence would a system test require?</w:t>
      </w:r>
    </w:p>
    <w:p>
      <w:r>
        <w:t>10. Finance: Does a partial payment clear the original invoice? Follow-up: contrast partial and residual treatment using SAP-006.</w:t>
      </w:r>
    </w:p>
    <w:p>
      <w:r>
        <w:t>11. Business case: Are 500 saved hours £12,500 cash savings? Follow-up: what decision would make cash benefits real?</w:t>
      </w:r>
    </w:p>
    <w:p>
      <w:r>
        <w:t>12. Integrity: What did you do and what did AI do? Follow-up: reproduce one calculation without relying on the generated explanation.</w:t>
      </w:r>
    </w:p>
    <w:p>
      <w:pPr>
        <w:pStyle w:val="Heading2"/>
      </w:pPr>
      <w:r>
        <w:t>Coaching rubric</w:t>
      </w:r>
    </w:p>
    <w:p>
      <w:r>
        <w:t>For each answer record 0 = incorrect/no explanation, 1 = partial, 2 = correct with example and limitation. Do not assign scores before answers exist. Re-teach stock availability, event dates, grain or test status if confused. Readiness requires explaining the main decisions without a script, not memorizing every file. Employment is not guaranteed.</w:t>
      </w:r>
    </w:p>
    <w:p>
      <w:r>
        <w:br w:type="page"/>
      </w:r>
    </w:p>
    <w:p>
      <w:pPr>
        <w:pStyle w:val="Heading1"/>
      </w:pPr>
      <w:r>
        <w:t>Phase 12 learning review — Interview preparation</w:t>
      </w:r>
    </w:p>
    <w:p>
      <w:r>
        <w:t>Independent simulated portfolio · 2026-10-11 · AI-assisted draft; learner review pending.</w:t>
      </w:r>
    </w:p>
    <w:p>
      <w:pPr>
        <w:pStyle w:val="Heading2"/>
      </w:pPr>
      <w:r>
        <w:t>Purpose and essential concept</w:t>
      </w:r>
    </w:p>
    <w:p>
      <w:r>
        <w:t>A credible answer explains your decisions and actual contribution. AI drafting is not personal execution.</w:t>
      </w:r>
    </w:p>
    <w:p>
      <w:pPr>
        <w:pStyle w:val="Heading2"/>
      </w:pPr>
      <w:r>
        <w:t>Practical task</w:t>
      </w:r>
    </w:p>
    <w:p>
      <w:r>
        <w:t>Record a 60-second overview without reading the script.</w:t>
      </w:r>
    </w:p>
    <w:p>
      <w:pPr>
        <w:pStyle w:val="Heading2"/>
      </w:pPr>
      <w:r>
        <w:t>Three understanding questions</w:t>
      </w:r>
    </w:p>
    <w:p>
      <w:r>
        <w:t>1. Which work did you personally validate?</w:t>
      </w:r>
    </w:p>
    <w:p>
      <w:r>
        <w:t>2. Which claim would overstate SAP experience?</w:t>
      </w:r>
    </w:p>
    <w:p>
      <w:r>
        <w:t>3. How would you investigate a result you disagree with?</w:t>
      </w:r>
    </w:p>
    <w:p>
      <w:r>
        <w:t>Status: answers not supplied; understanding not assessed. Review before claiming mastery. Building all phases was authorized; this does not substitute for your learning review.</w:t>
      </w:r>
    </w:p>
    <w:p>
      <w:r>
        <w:br w:type="page"/>
      </w:r>
    </w:p>
    <w:p>
      <w:pPr>
        <w:pStyle w:val="Heading1"/>
      </w:pPr>
      <w:r>
        <w:t>Assumptions, constraints and dependencies</w:t>
      </w:r>
    </w:p>
    <w:p>
      <w:r>
        <w:t>Updated 8 October 2026. Supplied scenario facts describe a fictional business, not verified real operations.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Type</w:t>
            </w:r>
          </w:p>
        </w:tc>
        <w:tc>
          <w:tcPr>
            <w:tcW w:type="dxa" w:w="2160"/>
          </w:tcPr>
          <w:p>
            <w:r>
              <w:t>Entry</w:t>
            </w:r>
          </w:p>
        </w:tc>
        <w:tc>
          <w:tcPr>
            <w:tcW w:type="dxa" w:w="2160"/>
          </w:tcPr>
          <w:p>
            <w:r>
              <w:t>Status / treatment</w:t>
            </w:r>
          </w:p>
        </w:tc>
      </w:tr>
      <w:tr>
        <w:tc>
          <w:tcPr>
            <w:tcW w:type="dxa" w:w="2160"/>
          </w:tcPr>
          <w:p>
            <w:r>
              <w:t>ASM-001</w:t>
            </w:r>
          </w:p>
        </w:tc>
        <w:tc>
          <w:tcPr>
            <w:tcW w:type="dxa" w:w="2160"/>
          </w:tcPr>
          <w:p>
            <w:r>
              <w:t>Supplied scenario fact</w:t>
            </w:r>
          </w:p>
        </w:tc>
        <w:tc>
          <w:tcPr>
            <w:tcW w:type="dxa" w:w="2160"/>
          </w:tcPr>
          <w:p>
            <w:r>
              <w:t>One company, one warehouse, domestic stock sales, GBP reporting</w:t>
            </w:r>
          </w:p>
        </w:tc>
        <w:tc>
          <w:tcPr>
            <w:tcW w:type="dxa" w:w="2160"/>
          </w:tcPr>
          <w:p>
            <w:r>
              <w:t>Fixed initial scope</w:t>
            </w:r>
          </w:p>
        </w:tc>
      </w:tr>
      <w:tr>
        <w:tc>
          <w:tcPr>
            <w:tcW w:type="dxa" w:w="2160"/>
          </w:tcPr>
          <w:p>
            <w:r>
              <w:t>ASM-002</w:t>
            </w:r>
          </w:p>
        </w:tc>
        <w:tc>
          <w:tcPr>
            <w:tcW w:type="dxa" w:w="2160"/>
          </w:tcPr>
          <w:p>
            <w:r>
              <w:t>Fictional assumption</w:t>
            </w:r>
          </w:p>
        </w:tc>
        <w:tc>
          <w:tcPr>
            <w:tcW w:type="dxa" w:w="2160"/>
          </w:tcPr>
          <w:p>
            <w:r>
              <w:t>Current work uses fragmented records and manual communications</w:t>
            </w:r>
          </w:p>
        </w:tc>
        <w:tc>
          <w:tcPr>
            <w:tcW w:type="dxa" w:w="2160"/>
          </w:tcPr>
          <w:p>
            <w:r>
              <w:t>Specify during current-state analysis</w:t>
            </w:r>
          </w:p>
        </w:tc>
      </w:tr>
      <w:tr>
        <w:tc>
          <w:tcPr>
            <w:tcW w:type="dxa" w:w="2160"/>
          </w:tcPr>
          <w:p>
            <w:r>
              <w:t>ASM-003</w:t>
            </w:r>
          </w:p>
        </w:tc>
        <w:tc>
          <w:tcPr>
            <w:tcW w:type="dxa" w:w="2160"/>
          </w:tcPr>
          <w:p>
            <w:r>
              <w:t>Learning assumption</w:t>
            </w:r>
          </w:p>
        </w:tc>
        <w:tc>
          <w:tcPr>
            <w:tcW w:type="dxa" w:w="2160"/>
          </w:tcPr>
          <w:p>
            <w:r>
              <w:t>4–6 study hours per week</w:t>
            </w:r>
          </w:p>
        </w:tc>
        <w:tc>
          <w:tcPr>
            <w:tcW w:type="dxa" w:w="2160"/>
          </w:tcPr>
          <w:p>
            <w:r>
              <w:t>Await learner response</w:t>
            </w:r>
          </w:p>
        </w:tc>
      </w:tr>
      <w:tr>
        <w:tc>
          <w:tcPr>
            <w:tcW w:type="dxa" w:w="2160"/>
          </w:tcPr>
          <w:p>
            <w:r>
              <w:t>ASM-004</w:t>
            </w:r>
          </w:p>
        </w:tc>
        <w:tc>
          <w:tcPr>
            <w:tcW w:type="dxa" w:w="2160"/>
          </w:tcPr>
          <w:p>
            <w:r>
              <w:t>Fictional assumption</w:t>
            </w:r>
          </w:p>
        </w:tc>
        <w:tc>
          <w:tcPr>
            <w:tcW w:type="dxa" w:w="2160"/>
          </w:tcPr>
          <w:p>
            <w:r>
              <w:t>Partial delivery requires defined customer agreement or policy</w:t>
            </w:r>
          </w:p>
        </w:tc>
        <w:tc>
          <w:tcPr>
            <w:tcW w:type="dxa" w:w="2160"/>
          </w:tcPr>
          <w:p>
            <w:r>
              <w:t>Policy unresolved</w:t>
            </w:r>
          </w:p>
        </w:tc>
      </w:tr>
      <w:tr>
        <w:tc>
          <w:tcPr>
            <w:tcW w:type="dxa" w:w="2160"/>
          </w:tcPr>
          <w:p>
            <w:r>
              <w:t>ASM-005</w:t>
            </w:r>
          </w:p>
        </w:tc>
        <w:tc>
          <w:tcPr>
            <w:tcW w:type="dxa" w:w="2160"/>
          </w:tcPr>
          <w:p>
            <w:r>
              <w:t>Fictional assumption</w:t>
            </w:r>
          </w:p>
        </w:tc>
        <w:tc>
          <w:tcPr>
            <w:tcW w:type="dxa" w:w="2160"/>
          </w:tcPr>
          <w:p>
            <w:r>
              <w:t>NS-ORD-1001 values in representative-order.md</w:t>
            </w:r>
          </w:p>
        </w:tc>
        <w:tc>
          <w:tcPr>
            <w:tcW w:type="dxa" w:w="2160"/>
          </w:tcPr>
          <w:p>
            <w:r>
              <w:t>Stable base scenario; changes must be logged</w:t>
            </w:r>
          </w:p>
        </w:tc>
      </w:tr>
      <w:tr>
        <w:tc>
          <w:tcPr>
            <w:tcW w:type="dxa" w:w="2160"/>
          </w:tcPr>
          <w:p>
            <w:r>
              <w:t>CON-001</w:t>
            </w:r>
          </w:p>
        </w:tc>
        <w:tc>
          <w:tcPr>
            <w:tcW w:type="dxa" w:w="2160"/>
          </w:tcPr>
          <w:p>
            <w:r>
              <w:t>Constraint</w:t>
            </w:r>
          </w:p>
        </w:tc>
        <w:tc>
          <w:tcPr>
            <w:tcW w:type="dxa" w:w="2160"/>
          </w:tcPr>
          <w:p>
            <w:r>
              <w:t>SAP access unknown</w:t>
            </w:r>
          </w:p>
        </w:tc>
        <w:tc>
          <w:tcPr>
            <w:tcW w:type="dxa" w:w="2160"/>
          </w:tcPr>
          <w:p>
            <w:r>
              <w:t>Documentation/data route remains available</w:t>
            </w:r>
          </w:p>
        </w:tc>
      </w:tr>
      <w:tr>
        <w:tc>
          <w:tcPr>
            <w:tcW w:type="dxa" w:w="2160"/>
          </w:tcPr>
          <w:p>
            <w:r>
              <w:t>CON-002</w:t>
            </w:r>
          </w:p>
        </w:tc>
        <w:tc>
          <w:tcPr>
            <w:tcW w:type="dxa" w:w="2160"/>
          </w:tcPr>
          <w:p>
            <w:r>
              <w:t>Constraint</w:t>
            </w:r>
          </w:p>
        </w:tc>
        <w:tc>
          <w:tcPr>
            <w:tcW w:type="dxa" w:w="2160"/>
          </w:tcPr>
          <w:p>
            <w:r>
              <w:t>No real client records, interviews, approvals or production evidence supplied</w:t>
            </w:r>
          </w:p>
        </w:tc>
        <w:tc>
          <w:tcPr>
            <w:tcW w:type="dxa" w:w="2160"/>
          </w:tcPr>
          <w:p>
            <w:r>
              <w:t>Label all simulation</w:t>
            </w:r>
          </w:p>
        </w:tc>
      </w:tr>
      <w:tr>
        <w:tc>
          <w:tcPr>
            <w:tcW w:type="dxa" w:w="2160"/>
          </w:tcPr>
          <w:p>
            <w:r>
              <w:t>CON-003</w:t>
            </w:r>
          </w:p>
        </w:tc>
        <w:tc>
          <w:tcPr>
            <w:tcW w:type="dxa" w:w="2160"/>
          </w:tcPr>
          <w:p>
            <w:r>
              <w:t>User constraint</w:t>
            </w:r>
          </w:p>
        </w:tc>
        <w:tc>
          <w:tcPr>
            <w:tcW w:type="dxa" w:w="2160"/>
          </w:tcPr>
          <w:p>
            <w:r>
              <w:t>All project work must avoid required paid tools or services</w:t>
            </w:r>
          </w:p>
        </w:tc>
        <w:tc>
          <w:tcPr>
            <w:tcW w:type="dxa" w:w="2160"/>
          </w:tcPr>
          <w:p>
            <w:r>
              <w:t>Use free documentation/data route; no paid SAP access, Office licence or hosting required</w:t>
            </w:r>
          </w:p>
        </w:tc>
      </w:tr>
      <w:tr>
        <w:tc>
          <w:tcPr>
            <w:tcW w:type="dxa" w:w="2160"/>
          </w:tcPr>
          <w:p>
            <w:r>
              <w:t>DEP-001</w:t>
            </w:r>
          </w:p>
        </w:tc>
        <w:tc>
          <w:tcPr>
            <w:tcW w:type="dxa" w:w="2160"/>
          </w:tcPr>
          <w:p>
            <w:r>
              <w:t>Dependency</w:t>
            </w:r>
          </w:p>
        </w:tc>
        <w:tc>
          <w:tcPr>
            <w:tcW w:type="dxa" w:w="2160"/>
          </w:tcPr>
          <w:p>
            <w:r>
              <w:t>Stock availability depends on replenishment and record accuracy</w:t>
            </w:r>
          </w:p>
        </w:tc>
        <w:tc>
          <w:tcPr>
            <w:tcW w:type="dxa" w:w="2160"/>
          </w:tcPr>
          <w:p>
            <w:r>
              <w:t>Record impact; procurement redesign excluded</w:t>
            </w:r>
          </w:p>
        </w:tc>
      </w:tr>
      <w:tr>
        <w:tc>
          <w:tcPr>
            <w:tcW w:type="dxa" w:w="2160"/>
          </w:tcPr>
          <w:p>
            <w:r>
              <w:t>DEP-002</w:t>
            </w:r>
          </w:p>
        </w:tc>
        <w:tc>
          <w:tcPr>
            <w:tcW w:type="dxa" w:w="2160"/>
          </w:tcPr>
          <w:p>
            <w:r>
              <w:t>Dependency</w:t>
            </w:r>
          </w:p>
        </w:tc>
        <w:tc>
          <w:tcPr>
            <w:tcW w:type="dxa" w:w="2160"/>
          </w:tcPr>
          <w:p>
            <w:r>
              <w:t>Billing/allocation require customer, pricing, tax and payment information</w:t>
            </w:r>
          </w:p>
        </w:tc>
        <w:tc>
          <w:tcPr>
            <w:tcW w:type="dxa" w:w="2160"/>
          </w:tcPr>
          <w:p>
            <w:r>
              <w:t>Define data and controls later</w:t>
            </w:r>
          </w:p>
        </w:tc>
      </w:tr>
      <w:tr>
        <w:tc>
          <w:tcPr>
            <w:tcW w:type="dxa" w:w="2160"/>
          </w:tcPr>
          <w:p>
            <w:r>
              <w:t>DEP-003</w:t>
            </w:r>
          </w:p>
        </w:tc>
        <w:tc>
          <w:tcPr>
            <w:tcW w:type="dxa" w:w="2160"/>
          </w:tcPr>
          <w:p>
            <w:r>
              <w:t>Dependency</w:t>
            </w:r>
          </w:p>
        </w:tc>
        <w:tc>
          <w:tcPr>
            <w:tcW w:type="dxa" w:w="2160"/>
          </w:tcPr>
          <w:p>
            <w:r>
              <w:t>SAP behaviour varies by edition, release, configuration and integration</w:t>
            </w:r>
          </w:p>
        </w:tc>
        <w:tc>
          <w:tcPr>
            <w:tcW w:type="dxa" w:w="2160"/>
          </w:tcPr>
          <w:p>
            <w:r>
              <w:t>Verify claims before fit assessment</w:t>
            </w:r>
          </w:p>
        </w:tc>
      </w:tr>
    </w:tbl>
    <w:p>
      <w:r>
        <w:t>No numerical business performance target or achieved improvement has been established.</w:t>
      </w:r>
    </w:p>
    <w:p>
      <w:pPr>
        <w:pStyle w:val="Heading2"/>
      </w:pPr>
      <w:r>
        <w:t>Full-build additions — 11 October 2026</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Type</w:t>
            </w:r>
          </w:p>
        </w:tc>
        <w:tc>
          <w:tcPr>
            <w:tcW w:type="dxa" w:w="2160"/>
          </w:tcPr>
          <w:p>
            <w:r>
              <w:t>Entry</w:t>
            </w:r>
          </w:p>
        </w:tc>
        <w:tc>
          <w:tcPr>
            <w:tcW w:type="dxa" w:w="2160"/>
          </w:tcPr>
          <w:p>
            <w:r>
              <w:t>Status / treatment</w:t>
            </w:r>
          </w:p>
        </w:tc>
      </w:tr>
      <w:tr>
        <w:tc>
          <w:tcPr>
            <w:tcW w:type="dxa" w:w="2160"/>
          </w:tcPr>
          <w:p>
            <w:r>
              <w:t>ASM-006</w:t>
            </w:r>
          </w:p>
        </w:tc>
        <w:tc>
          <w:tcPr>
            <w:tcW w:type="dxa" w:w="2160"/>
          </w:tcPr>
          <w:p>
            <w:r>
              <w:t>Fictional operating policy</w:t>
            </w:r>
          </w:p>
        </w:tc>
        <w:tc>
          <w:tcPr>
            <w:tcW w:type="dxa" w:w="2160"/>
          </w:tcPr>
          <w:p>
            <w:r>
              <w:t>Daily Finance queue review; daily management snapshot before 09:00 Europe/London</w:t>
            </w:r>
          </w:p>
        </w:tc>
        <w:tc>
          <w:tcPr>
            <w:tcW w:type="dxa" w:w="2160"/>
          </w:tcPr>
          <w:p>
            <w:r>
              <w:t>Proposed business-local cadence; not a service-level claim</w:t>
            </w:r>
          </w:p>
        </w:tc>
      </w:tr>
      <w:tr>
        <w:tc>
          <w:tcPr>
            <w:tcW w:type="dxa" w:w="2160"/>
          </w:tcPr>
          <w:p>
            <w:r>
              <w:t>ASM-007</w:t>
            </w:r>
          </w:p>
        </w:tc>
        <w:tc>
          <w:tcPr>
            <w:tcW w:type="dxa" w:w="2160"/>
          </w:tcPr>
          <w:p>
            <w:r>
              <w:t>Analytical assumption</w:t>
            </w:r>
          </w:p>
        </w:tc>
        <w:tc>
          <w:tcPr>
            <w:tcW w:type="dxa" w:w="2160"/>
          </w:tcPr>
          <w:p>
            <w:r>
              <w:t>One line per order, GBP integer pence, all finance net-only with VAT omitted</w:t>
            </w:r>
          </w:p>
        </w:tc>
        <w:tc>
          <w:tcPr>
            <w:tcW w:type="dxa" w:w="2160"/>
          </w:tcPr>
          <w:p>
            <w:r>
              <w:t>Explicit teaching limitation</w:t>
            </w:r>
          </w:p>
        </w:tc>
      </w:tr>
      <w:tr>
        <w:tc>
          <w:tcPr>
            <w:tcW w:type="dxa" w:w="2160"/>
          </w:tcPr>
          <w:p>
            <w:r>
              <w:t>ASM-008</w:t>
            </w:r>
          </w:p>
        </w:tc>
        <w:tc>
          <w:tcPr>
            <w:tcW w:type="dxa" w:w="2160"/>
          </w:tcPr>
          <w:p>
            <w:r>
              <w:t>Analytical assumption</w:t>
            </w:r>
          </w:p>
        </w:tc>
        <w:tc>
          <w:tcPr>
            <w:tcW w:type="dxa" w:w="2160"/>
          </w:tcPr>
          <w:p>
            <w:r>
              <w:t>Synthetic snapshot 11 October 2026; dates are UK business-local calendar dates</w:t>
            </w:r>
          </w:p>
        </w:tc>
        <w:tc>
          <w:tcPr>
            <w:tcW w:type="dxa" w:w="2160"/>
          </w:tcPr>
          <w:p>
            <w:r>
              <w:t>Actual future events omitted; promises/due dates may be future</w:t>
            </w:r>
          </w:p>
        </w:tc>
      </w:tr>
      <w:tr>
        <w:tc>
          <w:tcPr>
            <w:tcW w:type="dxa" w:w="2160"/>
          </w:tcPr>
          <w:p>
            <w:r>
              <w:t>ASM-009</w:t>
            </w:r>
          </w:p>
        </w:tc>
        <w:tc>
          <w:tcPr>
            <w:tcW w:type="dxa" w:w="2160"/>
          </w:tcPr>
          <w:p>
            <w:r>
              <w:t>Business-case assumption</w:t>
            </w:r>
          </w:p>
        </w:tc>
        <w:tc>
          <w:tcPr>
            <w:tcW w:type="dxa" w:w="2160"/>
          </w:tcPr>
          <w:p>
            <w:r>
              <w:t>6,000 annual orders and £25 loaded hourly cost</w:t>
            </w:r>
          </w:p>
        </w:tc>
        <w:tc>
          <w:tcPr>
            <w:tcW w:type="dxa" w:w="2160"/>
          </w:tcPr>
          <w:p>
            <w:r>
              <w:t>Illustrative; independent of synthetic baseline</w:t>
            </w:r>
          </w:p>
        </w:tc>
      </w:tr>
      <w:tr>
        <w:tc>
          <w:tcPr>
            <w:tcW w:type="dxa" w:w="2160"/>
          </w:tcPr>
          <w:p>
            <w:r>
              <w:t>ASM-010</w:t>
            </w:r>
          </w:p>
        </w:tc>
        <w:tc>
          <w:tcPr>
            <w:tcW w:type="dxa" w:w="2160"/>
          </w:tcPr>
          <w:p>
            <w:r>
              <w:t>Learning assumption</w:t>
            </w:r>
          </w:p>
        </w:tc>
        <w:tc>
          <w:tcPr>
            <w:tcW w:type="dxa" w:w="2160"/>
          </w:tcPr>
          <w:p>
            <w:r>
              <w:t>Broad junior BA emphasis with ERP/process skills retained</w:t>
            </w:r>
          </w:p>
        </w:tc>
        <w:tc>
          <w:tcPr>
            <w:tcW w:type="dxa" w:w="2160"/>
          </w:tcPr>
          <w:p>
            <w:r>
              <w:t>Primary target role still unresolved</w:t>
            </w:r>
          </w:p>
        </w:tc>
      </w:tr>
      <w:tr>
        <w:tc>
          <w:tcPr>
            <w:tcW w:type="dxa" w:w="2160"/>
          </w:tcPr>
          <w:p>
            <w:r>
              <w:t>CON-004</w:t>
            </w:r>
          </w:p>
        </w:tc>
        <w:tc>
          <w:tcPr>
            <w:tcW w:type="dxa" w:w="2160"/>
          </w:tcPr>
          <w:p>
            <w:r>
              <w:t>Evidence constraint</w:t>
            </w:r>
          </w:p>
        </w:tc>
        <w:tc>
          <w:tcPr>
            <w:tcW w:type="dxa" w:w="2160"/>
          </w:tcPr>
          <w:p>
            <w:r>
              <w:t>Learner has not personally reproduced or explained artifacts in this conversation</w:t>
            </w:r>
          </w:p>
        </w:tc>
        <w:tc>
          <w:tcPr>
            <w:tcW w:type="dxa" w:w="2160"/>
          </w:tcPr>
          <w:p>
            <w:r>
              <w:t>Conditional resume drafts; no competence claim</w:t>
            </w:r>
          </w:p>
        </w:tc>
      </w:tr>
      <w:tr>
        <w:tc>
          <w:tcPr>
            <w:tcW w:type="dxa" w:w="2160"/>
          </w:tcPr>
          <w:p>
            <w:r>
              <w:t>DEP-004</w:t>
            </w:r>
          </w:p>
        </w:tc>
        <w:tc>
          <w:tcPr>
            <w:tcW w:type="dxa" w:w="2160"/>
          </w:tcPr>
          <w:p>
            <w:r>
              <w:t>Integration dependency</w:t>
            </w:r>
          </w:p>
        </w:tc>
        <w:tc>
          <w:tcPr>
            <w:tcW w:type="dxa" w:w="2160"/>
          </w:tcPr>
          <w:p>
            <w:r>
              <w:t>Receipt evidence, audit coverage and retention require validation</w:t>
            </w:r>
          </w:p>
        </w:tc>
        <w:tc>
          <w:tcPr>
            <w:tcW w:type="dxa" w:w="2160"/>
          </w:tcPr>
          <w:p>
            <w:r>
              <w:t>No automatic carrier integration or retention guarantee</w:t>
            </w:r>
          </w:p>
        </w:tc>
      </w:tr>
    </w:tbl>
    <w:p>
      <w:r>
        <w:br w:type="page"/>
      </w:r>
    </w:p>
    <w:p>
      <w:pPr>
        <w:pStyle w:val="Heading1"/>
      </w:pPr>
      <w:r>
        <w:t>Decision log</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Date</w:t>
            </w:r>
          </w:p>
        </w:tc>
        <w:tc>
          <w:tcPr>
            <w:tcW w:type="dxa" w:w="2160"/>
          </w:tcPr>
          <w:p>
            <w:r>
              <w:t>Decision</w:t>
            </w:r>
          </w:p>
        </w:tc>
        <w:tc>
          <w:tcPr>
            <w:tcW w:type="dxa" w:w="2160"/>
          </w:tcPr>
          <w:p>
            <w:r>
              <w:t>Rationale / status</w:t>
            </w:r>
          </w:p>
        </w:tc>
      </w:tr>
      <w:tr>
        <w:tc>
          <w:tcPr>
            <w:tcW w:type="dxa" w:w="2160"/>
          </w:tcPr>
          <w:p>
            <w:r>
              <w:t>DEC-001</w:t>
            </w:r>
          </w:p>
        </w:tc>
        <w:tc>
          <w:tcPr>
            <w:tcW w:type="dxa" w:w="2160"/>
          </w:tcPr>
          <w:p>
            <w:r>
              <w:t>2026-10-08</w:t>
            </w:r>
          </w:p>
        </w:tc>
        <w:tc>
          <w:tcPr>
            <w:tcW w:type="dxa" w:w="2160"/>
          </w:tcPr>
          <w:p>
            <w:r>
              <w:t>One phase at a time</w:t>
            </w:r>
          </w:p>
        </w:tc>
        <w:tc>
          <w:tcPr>
            <w:tcW w:type="dxa" w:w="2160"/>
          </w:tcPr>
          <w:p>
            <w:r>
              <w:t>User-directed; review understanding before advancing</w:t>
            </w:r>
          </w:p>
        </w:tc>
      </w:tr>
      <w:tr>
        <w:tc>
          <w:tcPr>
            <w:tcW w:type="dxa" w:w="2160"/>
          </w:tcPr>
          <w:p>
            <w:r>
              <w:t>DEC-002</w:t>
            </w:r>
          </w:p>
        </w:tc>
        <w:tc>
          <w:tcPr>
            <w:tcW w:type="dxa" w:w="2160"/>
          </w:tcPr>
          <w:p>
            <w:r>
              <w:t>2026-10-08</w:t>
            </w:r>
          </w:p>
        </w:tc>
        <w:tc>
          <w:tcPr>
            <w:tcW w:type="dxa" w:w="2160"/>
          </w:tcPr>
          <w:p>
            <w:r>
              <w:t>Documentation and synthetic analysis if SAP access unavailable</w:t>
            </w:r>
          </w:p>
        </w:tc>
        <w:tc>
          <w:tcPr>
            <w:tcW w:type="dxa" w:w="2160"/>
          </w:tcPr>
          <w:p>
            <w:r>
              <w:t>Keeps work feasible; access still unknown</w:t>
            </w:r>
          </w:p>
        </w:tc>
      </w:tr>
      <w:tr>
        <w:tc>
          <w:tcPr>
            <w:tcW w:type="dxa" w:w="2160"/>
          </w:tcPr>
          <w:p>
            <w:r>
              <w:t>DEC-003</w:t>
            </w:r>
          </w:p>
        </w:tc>
        <w:tc>
          <w:tcPr>
            <w:tcW w:type="dxa" w:w="2160"/>
          </w:tcPr>
          <w:p>
            <w:r>
              <w:t>2026-10-08</w:t>
            </w:r>
          </w:p>
        </w:tc>
        <w:tc>
          <w:tcPr>
            <w:tcW w:type="dxa" w:w="2160"/>
          </w:tcPr>
          <w:p>
            <w:r>
              <w:t>Provisionally reference SAP S/4HANA Cloud Public Edition</w:t>
            </w:r>
          </w:p>
        </w:tc>
        <w:tc>
          <w:tcPr>
            <w:tcW w:type="dxa" w:w="2160"/>
          </w:tcPr>
          <w:p>
            <w:r>
              <w:t>Defined research boundary; reference release unresolved; revisit against access</w:t>
            </w:r>
          </w:p>
        </w:tc>
      </w:tr>
      <w:tr>
        <w:tc>
          <w:tcPr>
            <w:tcW w:type="dxa" w:w="2160"/>
          </w:tcPr>
          <w:p>
            <w:r>
              <w:t>DEC-004</w:t>
            </w:r>
          </w:p>
        </w:tc>
        <w:tc>
          <w:tcPr>
            <w:tcW w:type="dxa" w:w="2160"/>
          </w:tcPr>
          <w:p>
            <w:r>
              <w:t>2026-10-08</w:t>
            </w:r>
          </w:p>
        </w:tc>
        <w:tc>
          <w:tcPr>
            <w:tcW w:type="dxa" w:w="2160"/>
          </w:tcPr>
          <w:p>
            <w:r>
              <w:t>Assess standard processes before extensions</w:t>
            </w:r>
          </w:p>
        </w:tc>
        <w:tc>
          <w:tcPr>
            <w:tcW w:type="dxa" w:w="2160"/>
          </w:tcPr>
          <w:p>
            <w:r>
              <w:t>Avoid unnecessary complexity; no capability fit yet verified</w:t>
            </w:r>
          </w:p>
        </w:tc>
      </w:tr>
      <w:tr>
        <w:tc>
          <w:tcPr>
            <w:tcW w:type="dxa" w:w="2160"/>
          </w:tcPr>
          <w:p>
            <w:r>
              <w:t>DEC-005</w:t>
            </w:r>
          </w:p>
        </w:tc>
        <w:tc>
          <w:tcPr>
            <w:tcW w:type="dxa" w:w="2160"/>
          </w:tcPr>
          <w:p>
            <w:r>
              <w:t>2026-10-08</w:t>
            </w:r>
          </w:p>
        </w:tc>
        <w:tc>
          <w:tcPr>
            <w:tcW w:type="dxa" w:w="2160"/>
          </w:tcPr>
          <w:p>
            <w:r>
              <w:t>Defer numeric improvement targets</w:t>
            </w:r>
          </w:p>
        </w:tc>
        <w:tc>
          <w:tcPr>
            <w:tcW w:type="dxa" w:w="2160"/>
          </w:tcPr>
          <w:p>
            <w:r>
              <w:t>Need measurement definitions and baseline first</w:t>
            </w:r>
          </w:p>
        </w:tc>
      </w:tr>
      <w:tr>
        <w:tc>
          <w:tcPr>
            <w:tcW w:type="dxa" w:w="2160"/>
          </w:tcPr>
          <w:p>
            <w:r>
              <w:t>DEC-006</w:t>
            </w:r>
          </w:p>
        </w:tc>
        <w:tc>
          <w:tcPr>
            <w:tcW w:type="dxa" w:w="2160"/>
          </w:tcPr>
          <w:p>
            <w:r>
              <w:t>2026-10-08</w:t>
            </w:r>
          </w:p>
        </w:tc>
        <w:tc>
          <w:tcPr>
            <w:tcW w:type="dxa" w:w="2160"/>
          </w:tcPr>
          <w:p>
            <w:r>
              <w:t>Store editable Phase 1 files in cloud workspace</w:t>
            </w:r>
          </w:p>
        </w:tc>
        <w:tc>
          <w:tcPr>
            <w:tcW w:type="dxa" w:w="2160"/>
          </w:tcPr>
          <w:p>
            <w:r>
              <w:t>User asked to work on cloud; does not establish SAP access or publication approval</w:t>
            </w:r>
          </w:p>
        </w:tc>
      </w:tr>
      <w:tr>
        <w:tc>
          <w:tcPr>
            <w:tcW w:type="dxa" w:w="2160"/>
          </w:tcPr>
          <w:p>
            <w:r>
              <w:t>DEC-007</w:t>
            </w:r>
          </w:p>
        </w:tc>
        <w:tc>
          <w:tcPr>
            <w:tcW w:type="dxa" w:w="2160"/>
          </w:tcPr>
          <w:p>
            <w:r>
              <w:t>2026-10-08</w:t>
            </w:r>
          </w:p>
        </w:tc>
        <w:tc>
          <w:tcPr>
            <w:tcW w:type="dxa" w:w="2160"/>
          </w:tcPr>
          <w:p>
            <w:r>
              <w:t>Select documentation and synthetic-data route with no required paid software</w:t>
            </w:r>
          </w:p>
        </w:tc>
        <w:tc>
          <w:tcPr>
            <w:tcW w:type="dxa" w:w="2160"/>
          </w:tcPr>
          <w:p>
            <w:r>
              <w:t>User requires free work; use Markdown, browser documents, LibreOffice-compatible copies, CSV and later Python/SQLite; SAP access remains unknown</w:t>
            </w:r>
          </w:p>
        </w:tc>
      </w:tr>
      <w:tr>
        <w:tc>
          <w:tcPr>
            <w:tcW w:type="dxa" w:w="2160"/>
          </w:tcPr>
          <w:p>
            <w:r>
              <w:t>DEC-008</w:t>
            </w:r>
          </w:p>
        </w:tc>
        <w:tc>
          <w:tcPr>
            <w:tcW w:type="dxa" w:w="2160"/>
          </w:tcPr>
          <w:p>
            <w:r>
              <w:t>2026-10-11</w:t>
            </w:r>
          </w:p>
        </w:tc>
        <w:tc>
          <w:tcPr>
            <w:tcW w:type="dxa" w:w="2160"/>
          </w:tcPr>
          <w:p>
            <w:r>
              <w:t>Build all twelve phases now</w:t>
            </w:r>
          </w:p>
        </w:tc>
        <w:tc>
          <w:tcPr>
            <w:tcW w:type="dxa" w:w="2160"/>
          </w:tcPr>
          <w:p>
            <w:r>
              <w:t>User explicitly requested the whole project; learning reviews remain pending</w:t>
            </w:r>
          </w:p>
        </w:tc>
      </w:tr>
      <w:tr>
        <w:tc>
          <w:tcPr>
            <w:tcW w:type="dxa" w:w="2160"/>
          </w:tcPr>
          <w:p>
            <w:r>
              <w:t>DEC-009</w:t>
            </w:r>
          </w:p>
        </w:tc>
        <w:tc>
          <w:tcPr>
            <w:tcW w:type="dxa" w:w="2160"/>
          </w:tcPr>
          <w:p>
            <w:r>
              <w:t>2026-10-11</w:t>
            </w:r>
          </w:p>
        </w:tc>
        <w:tc>
          <w:tcPr>
            <w:tcW w:type="dxa" w:w="2160"/>
          </w:tcPr>
          <w:p>
            <w:r>
              <w:t>Pin SAP reference to Public Edition 2602</w:t>
            </w:r>
          </w:p>
        </w:tc>
        <w:tc>
          <w:tcPr>
            <w:tcW w:type="dxa" w:w="2160"/>
          </w:tcPr>
          <w:p>
            <w:r>
              <w:t>Official feature-scope PDF reviewed; learning sources are unpinned; no tenant access inferred</w:t>
            </w:r>
          </w:p>
        </w:tc>
      </w:tr>
      <w:tr>
        <w:tc>
          <w:tcPr>
            <w:tcW w:type="dxa" w:w="2160"/>
          </w:tcPr>
          <w:p>
            <w:r>
              <w:t>DEC-010</w:t>
            </w:r>
          </w:p>
        </w:tc>
        <w:tc>
          <w:tcPr>
            <w:tcW w:type="dxa" w:w="2160"/>
          </w:tcPr>
          <w:p>
            <w:r>
              <w:t>2026-10-11</w:t>
            </w:r>
          </w:p>
        </w:tc>
        <w:tc>
          <w:tcPr>
            <w:tcW w:type="dxa" w:w="2160"/>
          </w:tcPr>
          <w:p>
            <w:r>
              <w:t>Use a 300-order single-line, net-only analytical dataset</w:t>
            </w:r>
          </w:p>
        </w:tc>
        <w:tc>
          <w:tcPr>
            <w:tcW w:type="dxa" w:w="2160"/>
          </w:tcPr>
          <w:p>
            <w:r>
              <w:t>Keeps reproducibility manageable; not a full UK tax/receivables ledger</w:t>
            </w:r>
          </w:p>
        </w:tc>
      </w:tr>
      <w:tr>
        <w:tc>
          <w:tcPr>
            <w:tcW w:type="dxa" w:w="2160"/>
          </w:tcPr>
          <w:p>
            <w:r>
              <w:t>DEC-011</w:t>
            </w:r>
          </w:p>
        </w:tc>
        <w:tc>
          <w:tcPr>
            <w:tcW w:type="dxa" w:w="2160"/>
          </w:tcPr>
          <w:p>
            <w:r>
              <w:t>2026-10-11</w:t>
            </w:r>
          </w:p>
        </w:tc>
        <w:tc>
          <w:tcPr>
            <w:tcW w:type="dxa" w:w="2160"/>
          </w:tcPr>
          <w:p>
            <w:r>
              <w:t>Provide an offline portfolio viewer, not hosted production software</w:t>
            </w:r>
          </w:p>
        </w:tc>
        <w:tc>
          <w:tcPr>
            <w:tcW w:type="dxa" w:w="2160"/>
          </w:tcPr>
          <w:p>
            <w:r>
              <w:t>Preserves free-tool constraint and original instruction not to publish without request</w:t>
            </w:r>
          </w:p>
        </w:tc>
      </w:tr>
      <w:tr>
        <w:tc>
          <w:tcPr>
            <w:tcW w:type="dxa" w:w="2160"/>
          </w:tcPr>
          <w:p>
            <w:r>
              <w:t>DEC-012</w:t>
            </w:r>
          </w:p>
        </w:tc>
        <w:tc>
          <w:tcPr>
            <w:tcW w:type="dxa" w:w="2160"/>
          </w:tcPr>
          <w:p>
            <w:r>
              <w:t>2026-10-11</w:t>
            </w:r>
          </w:p>
        </w:tc>
        <w:tc>
          <w:tcPr>
            <w:tcW w:type="dxa" w:w="2160"/>
          </w:tcPr>
          <w:p>
            <w:r>
              <w:t>Keep representative order unresolved in baseline</w:t>
            </w:r>
          </w:p>
        </w:tc>
        <w:tc>
          <w:tcPr>
            <w:tcW w:type="dxa" w:w="2160"/>
          </w:tcPr>
          <w:p>
            <w:r>
              <w:t>Design/test variants are separate; do not invent actual fulfilment</w:t>
            </w:r>
          </w:p>
        </w:tc>
      </w:tr>
      <w:tr>
        <w:tc>
          <w:tcPr>
            <w:tcW w:type="dxa" w:w="2160"/>
          </w:tcPr>
          <w:p>
            <w:r>
              <w:t>DEC-013</w:t>
            </w:r>
          </w:p>
        </w:tc>
        <w:tc>
          <w:tcPr>
            <w:tcW w:type="dxa" w:w="2160"/>
          </w:tcPr>
          <w:p>
            <w:r>
              <w:t>2026-10-11</w:t>
            </w:r>
          </w:p>
        </w:tc>
        <w:tc>
          <w:tcPr>
            <w:tcW w:type="dxa" w:w="2160"/>
          </w:tcPr>
          <w:p>
            <w:r>
              <w:t>Draft resume statements conditionally</w:t>
            </w:r>
          </w:p>
        </w:tc>
        <w:tc>
          <w:tcPr>
            <w:tcW w:type="dxa" w:w="2160"/>
          </w:tcPr>
          <w:p>
            <w:r>
              <w:t>Artifacts generated with AI; personal validation and learning review not established</w:t>
            </w:r>
          </w:p>
        </w:tc>
      </w:tr>
      <w:tr>
        <w:tc>
          <w:tcPr>
            <w:tcW w:type="dxa" w:w="2160"/>
          </w:tcPr>
          <w:p>
            <w:r>
              <w:t>DEC-014</w:t>
            </w:r>
          </w:p>
        </w:tc>
        <w:tc>
          <w:tcPr>
            <w:tcW w:type="dxa" w:w="2160"/>
          </w:tcPr>
          <w:p>
            <w:r>
              <w:t>2026-10-11</w:t>
            </w:r>
          </w:p>
        </w:tc>
        <w:tc>
          <w:tcPr>
            <w:tcW w:type="dxa" w:w="2160"/>
          </w:tcPr>
          <w:p>
            <w:r>
              <w:t>Add real-browser screenshots, explanatory PDFs and GitHub-ready root entry</w:t>
            </w:r>
          </w:p>
        </w:tc>
        <w:tc>
          <w:tcPr>
            <w:tcW w:type="dxa" w:w="2160"/>
          </w:tcPr>
          <w:p>
            <w:r>
              <w:t>User requested local run evidence and a repository they can push; no remote publication performed</w:t>
            </w:r>
          </w:p>
        </w:tc>
      </w:tr>
    </w:tbl>
    <w:p>
      <w:r>
        <w:br w:type="page"/>
      </w:r>
    </w:p>
    <w:p>
      <w:pPr>
        <w:pStyle w:val="Heading1"/>
      </w:pPr>
      <w:r>
        <w:t>Working glossary</w:t>
      </w:r>
    </w:p>
    <w:tbl>
      <w:tblPr>
        <w:tblStyle w:val="LightShading-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Order-to-Cash</w:t>
            </w:r>
          </w:p>
        </w:tc>
        <w:tc>
          <w:tcPr>
            <w:tcW w:type="dxa" w:w="4320"/>
          </w:tcPr>
          <w:p>
            <w:r>
              <w:t>Activities from receiving a customer order through collecting and matching payment</w:t>
            </w:r>
          </w:p>
        </w:tc>
      </w:tr>
      <w:tr>
        <w:tc>
          <w:tcPr>
            <w:tcW w:type="dxa" w:w="4320"/>
          </w:tcPr>
          <w:p>
            <w:r>
              <w:t>Requirement</w:t>
            </w:r>
          </w:p>
        </w:tc>
        <w:tc>
          <w:tcPr>
            <w:tcW w:type="dxa" w:w="4320"/>
          </w:tcPr>
          <w:p>
            <w:r>
              <w:t>Clear statement of a needed outcome or behaviour</w:t>
            </w:r>
          </w:p>
        </w:tc>
      </w:tr>
      <w:tr>
        <w:tc>
          <w:tcPr>
            <w:tcW w:type="dxa" w:w="4320"/>
          </w:tcPr>
          <w:p>
            <w:r>
              <w:t>Business rule</w:t>
            </w:r>
          </w:p>
        </w:tc>
        <w:tc>
          <w:tcPr>
            <w:tcW w:type="dxa" w:w="4320"/>
          </w:tcPr>
          <w:p>
            <w:r>
              <w:t>Policy or condition governing a business decision or action</w:t>
            </w:r>
          </w:p>
        </w:tc>
      </w:tr>
      <w:tr>
        <w:tc>
          <w:tcPr>
            <w:tcW w:type="dxa" w:w="4320"/>
          </w:tcPr>
          <w:p>
            <w:r>
              <w:t>Control</w:t>
            </w:r>
          </w:p>
        </w:tc>
        <w:tc>
          <w:tcPr>
            <w:tcW w:type="dxa" w:w="4320"/>
          </w:tcPr>
          <w:p>
            <w:r>
              <w:t>Check or restriction that prevents or detects an error</w:t>
            </w:r>
          </w:p>
        </w:tc>
      </w:tr>
      <w:tr>
        <w:tc>
          <w:tcPr>
            <w:tcW w:type="dxa" w:w="4320"/>
          </w:tcPr>
          <w:p>
            <w:r>
              <w:t>Exception</w:t>
            </w:r>
          </w:p>
        </w:tc>
        <w:tc>
          <w:tcPr>
            <w:tcW w:type="dxa" w:w="4320"/>
          </w:tcPr>
          <w:p>
            <w:r>
              <w:t>Situation requiring handling outside the normal flow</w:t>
            </w:r>
          </w:p>
        </w:tc>
      </w:tr>
      <w:tr>
        <w:tc>
          <w:tcPr>
            <w:tcW w:type="dxa" w:w="4320"/>
          </w:tcPr>
          <w:p>
            <w:r>
              <w:t>Root-cause hypothesis</w:t>
            </w:r>
          </w:p>
        </w:tc>
        <w:tc>
          <w:tcPr>
            <w:tcW w:type="dxa" w:w="4320"/>
          </w:tcPr>
          <w:p>
            <w:r>
              <w:t>Possible underlying explanation still requiring evidence</w:t>
            </w:r>
          </w:p>
        </w:tc>
      </w:tr>
      <w:tr>
        <w:tc>
          <w:tcPr>
            <w:tcW w:type="dxa" w:w="4320"/>
          </w:tcPr>
          <w:p>
            <w:r>
              <w:t>Acceptance criterion</w:t>
            </w:r>
          </w:p>
        </w:tc>
        <w:tc>
          <w:tcPr>
            <w:tcW w:type="dxa" w:w="4320"/>
          </w:tcPr>
          <w:p>
            <w:r>
              <w:t>Observable condition for judging whether a requirement is met</w:t>
            </w:r>
          </w:p>
        </w:tc>
      </w:tr>
      <w:tr>
        <w:tc>
          <w:tcPr>
            <w:tcW w:type="dxa" w:w="4320"/>
          </w:tcPr>
          <w:p>
            <w:r>
              <w:t>KPI</w:t>
            </w:r>
          </w:p>
        </w:tc>
        <w:tc>
          <w:tcPr>
            <w:tcW w:type="dxa" w:w="4320"/>
          </w:tcPr>
          <w:p>
            <w:r>
              <w:t>Key performance indicator: defined measure used to monitor performance</w:t>
            </w:r>
          </w:p>
        </w:tc>
      </w:tr>
      <w:tr>
        <w:tc>
          <w:tcPr>
            <w:tcW w:type="dxa" w:w="4320"/>
          </w:tcPr>
          <w:p>
            <w:r>
              <w:t>UAT</w:t>
            </w:r>
          </w:p>
        </w:tc>
        <w:tc>
          <w:tcPr>
            <w:tcW w:type="dxa" w:w="4320"/>
          </w:tcPr>
          <w:p>
            <w:r>
              <w:t>User acceptance testing: checking whether a solution meets business needs</w:t>
            </w:r>
          </w:p>
        </w:tc>
      </w:tr>
      <w:tr>
        <w:tc>
          <w:tcPr>
            <w:tcW w:type="dxa" w:w="4320"/>
          </w:tcPr>
          <w:p>
            <w:r>
              <w:t>Traceability</w:t>
            </w:r>
          </w:p>
        </w:tc>
        <w:tc>
          <w:tcPr>
            <w:tcW w:type="dxa" w:w="4320"/>
          </w:tcPr>
          <w:p>
            <w:r>
              <w:t>Links connecting problems, requirements, design and validation</w:t>
            </w:r>
          </w:p>
        </w:tc>
      </w:tr>
      <w:tr>
        <w:tc>
          <w:tcPr>
            <w:tcW w:type="dxa" w:w="4320"/>
          </w:tcPr>
          <w:p>
            <w:r>
              <w:t>ERP</w:t>
            </w:r>
          </w:p>
        </w:tc>
        <w:tc>
          <w:tcPr>
            <w:tcW w:type="dxa" w:w="4320"/>
          </w:tcPr>
          <w:p>
            <w:r>
              <w:t>Enterprise resource planning: software supporting connected business activities and records</w:t>
            </w:r>
          </w:p>
        </w:tc>
      </w:tr>
      <w:tr>
        <w:tc>
          <w:tcPr>
            <w:tcW w:type="dxa" w:w="4320"/>
          </w:tcPr>
          <w:p>
            <w:r>
              <w:t>BRD</w:t>
            </w:r>
          </w:p>
        </w:tc>
        <w:tc>
          <w:tcPr>
            <w:tcW w:type="dxa" w:w="4320"/>
          </w:tcPr>
          <w:p>
            <w:r>
              <w:t>Business requirements document: explanation of business needs, scope and requirements</w:t>
            </w:r>
          </w:p>
        </w:tc>
      </w:tr>
      <w:tr>
        <w:tc>
          <w:tcPr>
            <w:tcW w:type="dxa" w:w="4320"/>
          </w:tcPr>
          <w:p>
            <w:r>
              <w:t>AS-IS / TO-BE</w:t>
            </w:r>
          </w:p>
        </w:tc>
        <w:tc>
          <w:tcPr>
            <w:tcW w:type="dxa" w:w="4320"/>
          </w:tcPr>
          <w:p>
            <w:r>
              <w:t>Current process / proposed future process</w:t>
            </w:r>
          </w:p>
        </w:tc>
      </w:tr>
      <w:tr>
        <w:tc>
          <w:tcPr>
            <w:tcW w:type="dxa" w:w="4320"/>
          </w:tcPr>
          <w:p>
            <w:r>
              <w:t>Backlog</w:t>
            </w:r>
          </w:p>
        </w:tc>
        <w:tc>
          <w:tcPr>
            <w:tcW w:type="dxa" w:w="4320"/>
          </w:tcPr>
          <w:p>
            <w:r>
              <w:t>Prioritised collection of work or product needs</w:t>
            </w:r>
          </w:p>
        </w:tc>
      </w:tr>
      <w:tr>
        <w:tc>
          <w:tcPr>
            <w:tcW w:type="dxa" w:w="4320"/>
          </w:tcPr>
          <w:p>
            <w:r>
              <w:t>User story</w:t>
            </w:r>
          </w:p>
        </w:tc>
        <w:tc>
          <w:tcPr>
            <w:tcW w:type="dxa" w:w="4320"/>
          </w:tcPr>
          <w:p>
            <w:r>
              <w:t>Short statement of a user's need and its business value</w:t>
            </w:r>
          </w:p>
        </w:tc>
      </w:tr>
      <w:tr>
        <w:tc>
          <w:tcPr>
            <w:tcW w:type="dxa" w:w="4320"/>
          </w:tcPr>
          <w:p>
            <w:r>
              <w:t>Goods-issue posting</w:t>
            </w:r>
          </w:p>
        </w:tc>
        <w:tc>
          <w:tcPr>
            <w:tcW w:type="dxa" w:w="4320"/>
          </w:tcPr>
          <w:p>
            <w:r>
              <w:t>System record of an outbound stock movement; exact SAP effects require verification</w:t>
            </w:r>
          </w:p>
        </w:tc>
      </w:tr>
      <w:tr>
        <w:tc>
          <w:tcPr>
            <w:tcW w:type="dxa" w:w="4320"/>
          </w:tcPr>
          <w:p>
            <w:r>
              <w:t>Payment allocation</w:t>
            </w:r>
          </w:p>
        </w:tc>
        <w:tc>
          <w:tcPr>
            <w:tcW w:type="dxa" w:w="4320"/>
          </w:tcPr>
          <w:p>
            <w:r>
              <w:t>Matching received money to the correct invoice or account</w:t>
            </w:r>
          </w:p>
        </w:tc>
      </w:tr>
      <w:tr>
        <w:tc>
          <w:tcPr>
            <w:tcW w:type="dxa" w:w="4320"/>
          </w:tcPr>
          <w:p>
            <w:r>
              <w:t>Synthetic data</w:t>
            </w:r>
          </w:p>
        </w:tc>
        <w:tc>
          <w:tcPr>
            <w:tcW w:type="dxa" w:w="4320"/>
          </w:tcPr>
          <w:p>
            <w:r>
              <w:t>Artificial records generated for analysis or testing</w:t>
            </w:r>
          </w:p>
        </w:tc>
      </w:tr>
      <w:tr>
        <w:tc>
          <w:tcPr>
            <w:tcW w:type="dxa" w:w="4320"/>
          </w:tcPr>
          <w:p>
            <w:r>
              <w:t>Edition / release</w:t>
            </w:r>
          </w:p>
        </w:tc>
        <w:tc>
          <w:tcPr>
            <w:tcW w:type="dxa" w:w="4320"/>
          </w:tcPr>
          <w:p>
            <w:r>
              <w:t>Product offering and operating model / version of that offering</w:t>
            </w:r>
          </w:p>
        </w:tc>
      </w:tr>
      <w:tr>
        <w:tc>
          <w:tcPr>
            <w:tcW w:type="dxa" w:w="4320"/>
          </w:tcPr>
          <w:p>
            <w:r>
              <w:t>Fit-to-standard</w:t>
            </w:r>
          </w:p>
        </w:tc>
        <w:tc>
          <w:tcPr>
            <w:tcW w:type="dxa" w:w="4320"/>
          </w:tcPr>
          <w:p>
            <w:r>
              <w:t>Comparing business needs with standard system/process capabilities</w:t>
            </w:r>
          </w:p>
        </w:tc>
      </w:tr>
    </w:tbl>
    <w:p>
      <w:r>
        <w:t>These are learning definitions, not a verified SAP capability register.</w:t>
      </w:r>
    </w:p>
    <w:p>
      <w:pPr>
        <w:pStyle w:val="Heading2"/>
      </w:pPr>
      <w:r>
        <w:t>Terms introduced in the full build</w:t>
      </w:r>
    </w:p>
    <w:tbl>
      <w:tblPr>
        <w:tblStyle w:val="LightShading-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Grain</w:t>
            </w:r>
          </w:p>
        </w:tc>
        <w:tc>
          <w:tcPr>
            <w:tcW w:type="dxa" w:w="4320"/>
          </w:tcPr>
          <w:p>
            <w:r>
              <w:t>What one data row represents</w:t>
            </w:r>
          </w:p>
        </w:tc>
      </w:tr>
      <w:tr>
        <w:tc>
          <w:tcPr>
            <w:tcW w:type="dxa" w:w="4320"/>
          </w:tcPr>
          <w:p>
            <w:r>
              <w:t>Primary / foreign key</w:t>
            </w:r>
          </w:p>
        </w:tc>
        <w:tc>
          <w:tcPr>
            <w:tcW w:type="dxa" w:w="4320"/>
          </w:tcPr>
          <w:p>
            <w:r>
              <w:t>Unique row identifier / reference to another table's row</w:t>
            </w:r>
          </w:p>
        </w:tc>
      </w:tr>
      <w:tr>
        <w:tc>
          <w:tcPr>
            <w:tcW w:type="dxa" w:w="4320"/>
          </w:tcPr>
          <w:p>
            <w:r>
              <w:t>Fan-out</w:t>
            </w:r>
          </w:p>
        </w:tc>
        <w:tc>
          <w:tcPr>
            <w:tcW w:type="dxa" w:w="4320"/>
          </w:tcPr>
          <w:p>
            <w:r>
              <w:t>Multiplication of parent rows when several child tables are joined</w:t>
            </w:r>
          </w:p>
        </w:tc>
      </w:tr>
      <w:tr>
        <w:tc>
          <w:tcPr>
            <w:tcW w:type="dxa" w:w="4320"/>
          </w:tcPr>
          <w:p>
            <w:r>
              <w:t>Business partner</w:t>
            </w:r>
          </w:p>
        </w:tc>
        <w:tc>
          <w:tcPr>
            <w:tcW w:type="dxa" w:w="4320"/>
          </w:tcPr>
          <w:p>
            <w:r>
              <w:t>Common identity and role-specific master information; see SAP-005</w:t>
            </w:r>
          </w:p>
        </w:tc>
      </w:tr>
      <w:tr>
        <w:tc>
          <w:tcPr>
            <w:tcW w:type="dxa" w:w="4320"/>
          </w:tcPr>
          <w:p>
            <w:r>
              <w:t>ATP</w:t>
            </w:r>
          </w:p>
        </w:tc>
        <w:tc>
          <w:tcPr>
            <w:tcW w:type="dxa" w:w="4320"/>
          </w:tcPr>
          <w:p>
            <w:r>
              <w:t>Available to promise: date/quantity confirmation concept; see SAP-002</w:t>
            </w:r>
          </w:p>
        </w:tc>
      </w:tr>
      <w:tr>
        <w:tc>
          <w:tcPr>
            <w:tcW w:type="dxa" w:w="4320"/>
          </w:tcPr>
          <w:p>
            <w:r>
              <w:t>PGI</w:t>
            </w:r>
          </w:p>
        </w:tc>
        <w:tc>
          <w:tcPr>
            <w:tcW w:type="dxa" w:w="4320"/>
          </w:tcPr>
          <w:p>
            <w:r>
              <w:t>Post goods issue; recording an outbound stock movement, not customer receipt</w:t>
            </w:r>
          </w:p>
        </w:tc>
      </w:tr>
      <w:tr>
        <w:tc>
          <w:tcPr>
            <w:tcW w:type="dxa" w:w="4320"/>
          </w:tcPr>
          <w:p>
            <w:r>
              <w:t>Receivable</w:t>
            </w:r>
          </w:p>
        </w:tc>
        <w:tc>
          <w:tcPr>
            <w:tcW w:type="dxa" w:w="4320"/>
          </w:tcPr>
          <w:p>
            <w:r>
              <w:t>Amount owed by a customer</w:t>
            </w:r>
          </w:p>
        </w:tc>
      </w:tr>
      <w:tr>
        <w:tc>
          <w:tcPr>
            <w:tcW w:type="dxa" w:w="4320"/>
          </w:tcPr>
          <w:p>
            <w:r>
              <w:t>Partial payment</w:t>
            </w:r>
          </w:p>
        </w:tc>
        <w:tc>
          <w:tcPr>
            <w:tcW w:type="dxa" w:w="4320"/>
          </w:tcPr>
          <w:p>
            <w:r>
              <w:t>Payment linked to an invoice while original invoice remains open; see SAP-006</w:t>
            </w:r>
          </w:p>
        </w:tc>
      </w:tr>
      <w:tr>
        <w:tc>
          <w:tcPr>
            <w:tcW w:type="dxa" w:w="4320"/>
          </w:tcPr>
          <w:p>
            <w:r>
              <w:t>Residual item</w:t>
            </w:r>
          </w:p>
        </w:tc>
        <w:tc>
          <w:tcPr>
            <w:tcW w:type="dxa" w:w="4320"/>
          </w:tcPr>
          <w:p>
            <w:r>
              <w:t>Remaining balance item after clearing the original invoice; see SAP-006</w:t>
            </w:r>
          </w:p>
        </w:tc>
      </w:tr>
      <w:tr>
        <w:tc>
          <w:tcPr>
            <w:tcW w:type="dxa" w:w="4320"/>
          </w:tcPr>
          <w:p>
            <w:r>
              <w:t>On-account payment</w:t>
            </w:r>
          </w:p>
        </w:tc>
        <w:tc>
          <w:tcPr>
            <w:tcW w:type="dxa" w:w="4320"/>
          </w:tcPr>
          <w:p>
            <w:r>
              <w:t>Payment recorded without matching a particular invoice</w:t>
            </w:r>
          </w:p>
        </w:tc>
      </w:tr>
      <w:tr>
        <w:tc>
          <w:tcPr>
            <w:tcW w:type="dxa" w:w="4320"/>
          </w:tcPr>
          <w:p>
            <w:r>
              <w:t>RACI</w:t>
            </w:r>
          </w:p>
        </w:tc>
        <w:tc>
          <w:tcPr>
            <w:tcW w:type="dxa" w:w="4320"/>
          </w:tcPr>
          <w:p>
            <w:r>
              <w:t>Responsible, Accountable, Consulted and Informed responsibilities</w:t>
            </w:r>
          </w:p>
        </w:tc>
      </w:tr>
      <w:tr>
        <w:tc>
          <w:tcPr>
            <w:tcW w:type="dxa" w:w="4320"/>
          </w:tcPr>
          <w:p>
            <w:r>
              <w:t>Segregation of duties</w:t>
            </w:r>
          </w:p>
        </w:tc>
        <w:tc>
          <w:tcPr>
            <w:tcW w:type="dxa" w:w="4320"/>
          </w:tcPr>
          <w:p>
            <w:r>
              <w:t>Separating conflicting actions, such as requesting and approving release</w:t>
            </w:r>
          </w:p>
        </w:tc>
      </w:tr>
      <w:tr>
        <w:tc>
          <w:tcPr>
            <w:tcW w:type="dxa" w:w="4320"/>
          </w:tcPr>
          <w:p>
            <w:r>
              <w:t>Capacity released</w:t>
            </w:r>
          </w:p>
        </w:tc>
        <w:tc>
          <w:tcPr>
            <w:tcW w:type="dxa" w:w="4320"/>
          </w:tcPr>
          <w:p>
            <w:r>
              <w:t>Staff time available for other work; not necessarily cash saved</w:t>
            </w:r>
          </w:p>
        </w:tc>
      </w:tr>
      <w:tr>
        <w:tc>
          <w:tcPr>
            <w:tcW w:type="dxa" w:w="4320"/>
          </w:tcPr>
          <w:p>
            <w:r>
              <w:t>Severity / priority</w:t>
            </w:r>
          </w:p>
        </w:tc>
        <w:tc>
          <w:tcPr>
            <w:tcW w:type="dxa" w:w="4320"/>
          </w:tcPr>
          <w:p>
            <w:r>
              <w:t>Impact of a defect / urgency of resolving it</w:t>
            </w:r>
          </w:p>
        </w:tc>
      </w:tr>
      <w:tr>
        <w:tc>
          <w:tcPr>
            <w:tcW w:type="dxa" w:w="4320"/>
          </w:tcPr>
          <w:p>
            <w:r>
              <w:t>Configuration / extension</w:t>
            </w:r>
          </w:p>
        </w:tc>
        <w:tc>
          <w:tcPr>
            <w:tcW w:type="dxa" w:w="4320"/>
          </w:tcPr>
          <w:p>
            <w:r>
              <w:t>Setting standard behaviour / adding capability beyond the chosen standard</w:t>
            </w:r>
          </w:p>
        </w:tc>
      </w:tr>
    </w:tbl>
    <w:p>
      <w:r>
        <w:br w:type="page"/>
      </w:r>
    </w:p>
    <w:p>
      <w:pPr>
        <w:pStyle w:val="Heading1"/>
      </w:pPr>
      <w:r>
        <w:t>Current progress — 11 October 2026</w:t>
      </w:r>
    </w:p>
    <w:p>
      <w:r>
        <w:t>Independent simulated portfolio. Full artifact build authorized by the user. Deliverable creation does not establish learner mastery, stakeholder approval or production readiness.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Artifact status</w:t>
            </w:r>
          </w:p>
        </w:tc>
        <w:tc>
          <w:tcPr>
            <w:tcW w:type="dxa" w:w="2880"/>
          </w:tcPr>
          <w:p>
            <w:r>
              <w:t>Validation / limitation</w:t>
            </w:r>
          </w:p>
        </w:tc>
      </w:tr>
      <w:tr>
        <w:tc>
          <w:tcPr>
            <w:tcW w:type="dxa" w:w="2880"/>
          </w:tcPr>
          <w:p>
            <w:r>
              <w:t>1 Charter and plan</w:t>
            </w:r>
          </w:p>
        </w:tc>
        <w:tc>
          <w:tcPr>
            <w:tcW w:type="dxa" w:w="2880"/>
          </w:tcPr>
          <w:p>
            <w:r>
              <w:t>Built; original charter preserved with supersession note</w:t>
            </w:r>
          </w:p>
        </w:tc>
        <w:tc>
          <w:tcPr>
            <w:tcW w:type="dxa" w:w="2880"/>
          </w:tcPr>
          <w:p>
            <w:r>
              <w:t>SAP access, actual study hours and target role remain unknown</w:t>
            </w:r>
          </w:p>
        </w:tc>
      </w:tr>
      <w:tr>
        <w:tc>
          <w:tcPr>
            <w:tcW w:type="dxa" w:w="2880"/>
          </w:tcPr>
          <w:p>
            <w:r>
              <w:t>2 Discovery</w:t>
            </w:r>
          </w:p>
        </w:tc>
        <w:tc>
          <w:tcPr>
            <w:tcW w:type="dxa" w:w="2880"/>
          </w:tcPr>
          <w:p>
            <w:r>
              <w:t>Built</w:t>
            </w:r>
          </w:p>
        </w:tc>
        <w:tc>
          <w:tcPr>
            <w:tcW w:type="dxa" w:w="2880"/>
          </w:tcPr>
          <w:p>
            <w:r>
              <w:t>Explicit role-play; no people interviewed</w:t>
            </w:r>
          </w:p>
        </w:tc>
      </w:tr>
      <w:tr>
        <w:tc>
          <w:tcPr>
            <w:tcW w:type="dxa" w:w="2880"/>
          </w:tcPr>
          <w:p>
            <w:r>
              <w:t>3 AS-IS</w:t>
            </w:r>
          </w:p>
        </w:tc>
        <w:tc>
          <w:tcPr>
            <w:tcW w:type="dxa" w:w="2880"/>
          </w:tcPr>
          <w:p>
            <w:r>
              <w:t>Built</w:t>
            </w:r>
          </w:p>
        </w:tc>
        <w:tc>
          <w:tcPr>
            <w:tcW w:type="dxa" w:w="2880"/>
          </w:tcPr>
          <w:p>
            <w:r>
              <w:t>Hypotheses and fictional tools; process flowchart, not BPMN</w:t>
            </w:r>
          </w:p>
        </w:tc>
      </w:tr>
      <w:tr>
        <w:tc>
          <w:tcPr>
            <w:tcW w:type="dxa" w:w="2880"/>
          </w:tcPr>
          <w:p>
            <w:r>
              <w:t>4 Requirements</w:t>
            </w:r>
          </w:p>
        </w:tc>
        <w:tc>
          <w:tcPr>
            <w:tcW w:type="dxa" w:w="2880"/>
          </w:tcPr>
          <w:p>
            <w:r>
              <w:t>Built</w:t>
            </w:r>
          </w:p>
        </w:tc>
        <w:tc>
          <w:tcPr>
            <w:tcW w:type="dxa" w:w="2880"/>
          </w:tcPr>
          <w:p>
            <w:r>
              <w:t>23 requirements, 12 rules; no stakeholder approval</w:t>
            </w:r>
          </w:p>
        </w:tc>
      </w:tr>
      <w:tr>
        <w:tc>
          <w:tcPr>
            <w:tcW w:type="dxa" w:w="2880"/>
          </w:tcPr>
          <w:p>
            <w:r>
              <w:t>5 SAP / TO-BE</w:t>
            </w:r>
          </w:p>
        </w:tc>
        <w:tc>
          <w:tcPr>
            <w:tcW w:type="dxa" w:w="2880"/>
          </w:tcPr>
          <w:p>
            <w:r>
              <w:t>Built</w:t>
            </w:r>
          </w:p>
        </w:tc>
        <w:tc>
          <w:tcPr>
            <w:tcW w:type="dxa" w:w="2880"/>
          </w:tcPr>
          <w:p>
            <w:r>
              <w:t>Public Edition 2602 reference; seven reviewed sources and two unverified pages</w:t>
            </w:r>
          </w:p>
        </w:tc>
      </w:tr>
      <w:tr>
        <w:tc>
          <w:tcPr>
            <w:tcW w:type="dxa" w:w="2880"/>
          </w:tcPr>
          <w:p>
            <w:r>
              <w:t>6 Fit-gap</w:t>
            </w:r>
          </w:p>
        </w:tc>
        <w:tc>
          <w:tcPr>
            <w:tcW w:type="dxa" w:w="2880"/>
          </w:tcPr>
          <w:p>
            <w:r>
              <w:t>Built</w:t>
            </w:r>
          </w:p>
        </w:tc>
        <w:tc>
          <w:tcPr>
            <w:tcW w:type="dxa" w:w="2880"/>
          </w:tcPr>
          <w:p>
            <w:r>
              <w:t>Desk-based; no tenant demonstration</w:t>
            </w:r>
          </w:p>
        </w:tc>
      </w:tr>
      <w:tr>
        <w:tc>
          <w:tcPr>
            <w:tcW w:type="dxa" w:w="2880"/>
          </w:tcPr>
          <w:p>
            <w:r>
              <w:t>7 Backlog</w:t>
            </w:r>
          </w:p>
        </w:tc>
        <w:tc>
          <w:tcPr>
            <w:tcW w:type="dxa" w:w="2880"/>
          </w:tcPr>
          <w:p>
            <w:r>
              <w:t>Built</w:t>
            </w:r>
          </w:p>
        </w:tc>
        <w:tc>
          <w:tcPr>
            <w:tcW w:type="dxa" w:w="2880"/>
          </w:tcPr>
          <w:p>
            <w:r>
              <w:t>15 proposed stories; not delivered SAP functionality</w:t>
            </w:r>
          </w:p>
        </w:tc>
      </w:tr>
      <w:tr>
        <w:tc>
          <w:tcPr>
            <w:tcW w:type="dxa" w:w="2880"/>
          </w:tcPr>
          <w:p>
            <w:r>
              <w:t>8 Data and KPIs</w:t>
            </w:r>
          </w:p>
        </w:tc>
        <w:tc>
          <w:tcPr>
            <w:tcW w:type="dxa" w:w="2880"/>
          </w:tcPr>
          <w:p>
            <w:r>
              <w:t>Built and executed</w:t>
            </w:r>
          </w:p>
        </w:tc>
        <w:tc>
          <w:tcPr>
            <w:tcW w:type="dxa" w:w="2880"/>
          </w:tcPr>
          <w:p>
            <w:r>
              <w:t>300 synthetic orders; six Python/SQL KPIs; data-check evidence available</w:t>
            </w:r>
          </w:p>
        </w:tc>
      </w:tr>
      <w:tr>
        <w:tc>
          <w:tcPr>
            <w:tcW w:type="dxa" w:w="2880"/>
          </w:tcPr>
          <w:p>
            <w:r>
              <w:t>9 UAT</w:t>
            </w:r>
          </w:p>
        </w:tc>
        <w:tc>
          <w:tcPr>
            <w:tcW w:type="dxa" w:w="2880"/>
          </w:tcPr>
          <w:p>
            <w:r>
              <w:t>Design built</w:t>
            </w:r>
          </w:p>
        </w:tc>
        <w:tc>
          <w:tcPr>
            <w:tcW w:type="dxa" w:w="2880"/>
          </w:tcPr>
          <w:p>
            <w:r>
              <w:t>22 SAP cases Not executed; separate desk walkthrough/data checks</w:t>
            </w:r>
          </w:p>
        </w:tc>
      </w:tr>
      <w:tr>
        <w:tc>
          <w:tcPr>
            <w:tcW w:type="dxa" w:w="2880"/>
          </w:tcPr>
          <w:p>
            <w:r>
              <w:t>10 Risks/change/case</w:t>
            </w:r>
          </w:p>
        </w:tc>
        <w:tc>
          <w:tcPr>
            <w:tcW w:type="dxa" w:w="2880"/>
          </w:tcPr>
          <w:p>
            <w:r>
              <w:t>Built</w:t>
            </w:r>
          </w:p>
        </w:tc>
        <w:tc>
          <w:tcPr>
            <w:tcW w:type="dxa" w:w="2880"/>
          </w:tcPr>
          <w:p>
            <w:r>
              <w:t>Ten open risks; illustrative cost/capacity assumptions</w:t>
            </w:r>
          </w:p>
        </w:tc>
      </w:tr>
      <w:tr>
        <w:tc>
          <w:tcPr>
            <w:tcW w:type="dxa" w:w="2880"/>
          </w:tcPr>
          <w:p>
            <w:r>
              <w:t>11 Packaging</w:t>
            </w:r>
          </w:p>
        </w:tc>
        <w:tc>
          <w:tcPr>
            <w:tcW w:type="dxa" w:w="2880"/>
          </w:tcPr>
          <w:p>
            <w:r>
              <w:t>Built</w:t>
            </w:r>
          </w:p>
        </w:tc>
        <w:tc>
          <w:tcPr>
            <w:tcW w:type="dxa" w:w="2880"/>
          </w:tcPr>
          <w:p>
            <w:r>
              <w:t>Offline viewer, editable files, presentation and case study; not published</w:t>
            </w:r>
          </w:p>
        </w:tc>
      </w:tr>
      <w:tr>
        <w:tc>
          <w:tcPr>
            <w:tcW w:type="dxa" w:w="2880"/>
          </w:tcPr>
          <w:p>
            <w:r>
              <w:t>12 Resume/interview</w:t>
            </w:r>
          </w:p>
        </w:tc>
        <w:tc>
          <w:tcPr>
            <w:tcW w:type="dxa" w:w="2880"/>
          </w:tcPr>
          <w:p>
            <w:r>
              <w:t>Conditional drafts built</w:t>
            </w:r>
          </w:p>
        </w:tc>
        <w:tc>
          <w:tcPr>
            <w:tcW w:type="dxa" w:w="2880"/>
          </w:tcPr>
          <w:p>
            <w:r>
              <w:t>Actual learner contribution and oral review still pending</w:t>
            </w:r>
          </w:p>
        </w:tc>
      </w:tr>
    </w:tbl>
    <w:p>
      <w:pPr>
        <w:pStyle w:val="Heading2"/>
      </w:pPr>
      <w:r>
        <w:t>Outstanding quality gates</w:t>
      </w:r>
    </w:p>
    <w:p>
      <w:pPr>
        <w:pStyle w:val="ListBullet"/>
      </w:pPr>
      <w:r>
        <w:t>- Learner answers and independent explanation have not been reviewed.</w:t>
      </w:r>
    </w:p>
    <w:p>
      <w:pPr>
        <w:pStyle w:val="ListBullet"/>
      </w:pPr>
      <w:r>
        <w:t>- SAP access is unknown; no paid access required or purchased.</w:t>
      </w:r>
    </w:p>
    <w:p>
      <w:pPr>
        <w:pStyle w:val="ListBullet"/>
      </w:pPr>
      <w:r>
        <w:t>- No real discovery, policy agreement, configured system tests or business acceptance.</w:t>
      </w:r>
    </w:p>
    <w:p>
      <w:pPr>
        <w:pStyle w:val="ListBullet"/>
      </w:pPr>
      <w:r>
        <w:t>- Data is single-line, net-only and synthetic; receipt integration and exact audit coverage unresolved.</w:t>
      </w:r>
    </w:p>
    <w:p>
      <w:pPr>
        <w:pStyle w:val="ListBullet"/>
      </w:pPr>
      <w:r>
        <w:t>- Real local Chromium checks and actual screenshots are recorded in quality/browser-checks.json; LibreOffice visual rendering remains unverified. The browser record identifies the exact tested HTML hash.</w:t>
      </w:r>
    </w:p>
    <w:p>
      <w:r>
        <w:t>Artifact preparation is complete subject to the recorded checks and limitations. The project must not be labelled fully complete under the original final gate until learner understanding is reviewed. It is not production ready.</w:t>
      </w:r>
    </w:p>
    <w:p>
      <w:pPr>
        <w:pStyle w:val="Heading2"/>
      </w:pPr>
      <w:r>
        <w:t>Handover update — 12 October 2026</w:t>
      </w:r>
    </w:p>
    <w:p>
      <w:r>
        <w:t>Actual local Chromium checks and nine UI screenshots completed. Root index.html, local-server script, GitHub Pages guide and PDF handover added. No remote publishing occurred. Exact test timing and current source hashes are in quality/browser-checks.json.</w:t>
      </w:r>
    </w:p>
    <w:p>
      <w:r>
        <w:br w:type="page"/>
      </w:r>
    </w:p>
    <w:p>
      <w:pPr>
        <w:pStyle w:val="Heading1"/>
      </w:pPr>
      <w:r>
        <w:t>Final quality gate — 11 October 2026</w:t>
      </w:r>
    </w:p>
    <w:p>
      <w:r>
        <w:t>Independent simulated portfolio. Artifacts prepared; original project completion gate remains open. Not production ready.</w:t>
      </w:r>
    </w:p>
    <w:p>
      <w:pPr>
        <w:pStyle w:val="Heading2"/>
      </w:pPr>
      <w:r>
        <w:t>Executed evidence</w:t>
      </w:r>
    </w:p>
    <w:p>
      <w:r>
        <w:t>24 Python/SQLite synthetic-data checks passed. Six KPI calculations agree before rounding. Sixteen catalogue consistency checks below passed. These are data/document checks, not SAP UAT. Office files are reopened and the offline viewer receives JavaScript logic smoke checks in the packaging step; see artifact-checks.json. Actual local Chromium rendering and 20 UI checks are recorded in browser-checks.json, with screenshots and the tested HTML hash. Real role permissions and LibreOffice visual checks were not performed.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Check</w:t>
            </w:r>
          </w:p>
        </w:tc>
        <w:tc>
          <w:tcPr>
            <w:tcW w:type="dxa" w:w="2160"/>
          </w:tcPr>
          <w:p>
            <w:r>
              <w:t>Result</w:t>
            </w:r>
          </w:p>
        </w:tc>
        <w:tc>
          <w:tcPr>
            <w:tcW w:type="dxa" w:w="2160"/>
          </w:tcPr>
          <w:p>
            <w:r>
              <w:t>Evidence</w:t>
            </w:r>
          </w:p>
        </w:tc>
      </w:tr>
      <w:tr>
        <w:tc>
          <w:tcPr>
            <w:tcW w:type="dxa" w:w="2160"/>
          </w:tcPr>
          <w:p>
            <w:r>
              <w:t>QC-001</w:t>
            </w:r>
          </w:p>
        </w:tc>
        <w:tc>
          <w:tcPr>
            <w:tcW w:type="dxa" w:w="2160"/>
          </w:tcPr>
          <w:p>
            <w:r>
              <w:t>Catalogue unique IDs</w:t>
            </w:r>
          </w:p>
        </w:tc>
        <w:tc>
          <w:tcPr>
            <w:tcW w:type="dxa" w:w="2160"/>
          </w:tcPr>
          <w:p>
            <w:r>
              <w:t>Passed</w:t>
            </w:r>
          </w:p>
        </w:tc>
        <w:tc>
          <w:tcPr>
            <w:tcW w:type="dxa" w:w="2160"/>
          </w:tcPr>
          <w:p>
            <w:r>
              <w:t>3 BR + 15 FR + 5 NFR; 15 stories; 22 test designs</w:t>
            </w:r>
          </w:p>
        </w:tc>
      </w:tr>
      <w:tr>
        <w:tc>
          <w:tcPr>
            <w:tcW w:type="dxa" w:w="2160"/>
          </w:tcPr>
          <w:p>
            <w:r>
              <w:t>QC-002</w:t>
            </w:r>
          </w:p>
        </w:tc>
        <w:tc>
          <w:tcPr>
            <w:tcW w:type="dxa" w:w="2160"/>
          </w:tcPr>
          <w:p>
            <w:r>
              <w:t>All three business problems traced</w:t>
            </w:r>
          </w:p>
        </w:tc>
        <w:tc>
          <w:tcPr>
            <w:tcW w:type="dxa" w:w="2160"/>
          </w:tcPr>
          <w:p>
            <w:r>
              <w:t>Passed</w:t>
            </w:r>
          </w:p>
        </w:tc>
        <w:tc>
          <w:tcPr>
            <w:tcW w:type="dxa" w:w="2160"/>
          </w:tcPr>
          <w:p>
            <w:r>
              <w:t>Every supplied problem has a trace row</w:t>
            </w:r>
          </w:p>
        </w:tc>
      </w:tr>
      <w:tr>
        <w:tc>
          <w:tcPr>
            <w:tcW w:type="dxa" w:w="2160"/>
          </w:tcPr>
          <w:p>
            <w:r>
              <w:t>QC-003</w:t>
            </w:r>
          </w:p>
        </w:tc>
        <w:tc>
          <w:tcPr>
            <w:tcW w:type="dxa" w:w="2160"/>
          </w:tcPr>
          <w:p>
            <w:r>
              <w:t>Every functional requirement traced</w:t>
            </w:r>
          </w:p>
        </w:tc>
        <w:tc>
          <w:tcPr>
            <w:tcW w:type="dxa" w:w="2160"/>
          </w:tcPr>
          <w:p>
            <w:r>
              <w:t>Passed</w:t>
            </w:r>
          </w:p>
        </w:tc>
        <w:tc>
          <w:tcPr>
            <w:tcW w:type="dxa" w:w="2160"/>
          </w:tcPr>
          <w:p>
            <w:r>
              <w:t>No functional requirement missing from trace</w:t>
            </w:r>
          </w:p>
        </w:tc>
      </w:tr>
      <w:tr>
        <w:tc>
          <w:tcPr>
            <w:tcW w:type="dxa" w:w="2160"/>
          </w:tcPr>
          <w:p>
            <w:r>
              <w:t>QC-004</w:t>
            </w:r>
          </w:p>
        </w:tc>
        <w:tc>
          <w:tcPr>
            <w:tcW w:type="dxa" w:w="2160"/>
          </w:tcPr>
          <w:p>
            <w:r>
              <w:t>Story/test references valid</w:t>
            </w:r>
          </w:p>
        </w:tc>
        <w:tc>
          <w:tcPr>
            <w:tcW w:type="dxa" w:w="2160"/>
          </w:tcPr>
          <w:p>
            <w:r>
              <w:t>Passed</w:t>
            </w:r>
          </w:p>
        </w:tc>
        <w:tc>
          <w:tcPr>
            <w:tcW w:type="dxa" w:w="2160"/>
          </w:tcPr>
          <w:p>
            <w:r>
              <w:t>All story requirement and test references resolve</w:t>
            </w:r>
          </w:p>
        </w:tc>
      </w:tr>
      <w:tr>
        <w:tc>
          <w:tcPr>
            <w:tcW w:type="dxa" w:w="2160"/>
          </w:tcPr>
          <w:p>
            <w:r>
              <w:t>QC-005</w:t>
            </w:r>
          </w:p>
        </w:tc>
        <w:tc>
          <w:tcPr>
            <w:tcW w:type="dxa" w:w="2160"/>
          </w:tcPr>
          <w:p>
            <w:r>
              <w:t>Trace and test bidirectional</w:t>
            </w:r>
          </w:p>
        </w:tc>
        <w:tc>
          <w:tcPr>
            <w:tcW w:type="dxa" w:w="2160"/>
          </w:tcPr>
          <w:p>
            <w:r>
              <w:t>Passed</w:t>
            </w:r>
          </w:p>
        </w:tc>
        <w:tc>
          <w:tcPr>
            <w:tcW w:type="dxa" w:w="2160"/>
          </w:tcPr>
          <w:p>
            <w:r>
              <w:t>Trace test links include the same requirement</w:t>
            </w:r>
          </w:p>
        </w:tc>
      </w:tr>
      <w:tr>
        <w:tc>
          <w:tcPr>
            <w:tcW w:type="dxa" w:w="2160"/>
          </w:tcPr>
          <w:p>
            <w:r>
              <w:t>QC-006</w:t>
            </w:r>
          </w:p>
        </w:tc>
        <w:tc>
          <w:tcPr>
            <w:tcW w:type="dxa" w:w="2160"/>
          </w:tcPr>
          <w:p>
            <w:r>
              <w:t>All tests link valid requirements</w:t>
            </w:r>
          </w:p>
        </w:tc>
        <w:tc>
          <w:tcPr>
            <w:tcW w:type="dxa" w:w="2160"/>
          </w:tcPr>
          <w:p>
            <w:r>
              <w:t>Passed</w:t>
            </w:r>
          </w:p>
        </w:tc>
        <w:tc>
          <w:tcPr>
            <w:tcW w:type="dxa" w:w="2160"/>
          </w:tcPr>
          <w:p>
            <w:r>
              <w:t>No dangling test requirements</w:t>
            </w:r>
          </w:p>
        </w:tc>
      </w:tr>
      <w:tr>
        <w:tc>
          <w:tcPr>
            <w:tcW w:type="dxa" w:w="2160"/>
          </w:tcPr>
          <w:p>
            <w:r>
              <w:t>QC-007</w:t>
            </w:r>
          </w:p>
        </w:tc>
        <w:tc>
          <w:tcPr>
            <w:tcW w:type="dxa" w:w="2160"/>
          </w:tcPr>
          <w:p>
            <w:r>
              <w:t>All NFRs covered</w:t>
            </w:r>
          </w:p>
        </w:tc>
        <w:tc>
          <w:tcPr>
            <w:tcW w:type="dxa" w:w="2160"/>
          </w:tcPr>
          <w:p>
            <w:r>
              <w:t>Passed</w:t>
            </w:r>
          </w:p>
        </w:tc>
        <w:tc>
          <w:tcPr>
            <w:tcW w:type="dxa" w:w="2160"/>
          </w:tcPr>
          <w:p>
            <w:r>
              <w:t>All five NFRs linked to planned cases</w:t>
            </w:r>
          </w:p>
        </w:tc>
      </w:tr>
      <w:tr>
        <w:tc>
          <w:tcPr>
            <w:tcW w:type="dxa" w:w="2160"/>
          </w:tcPr>
          <w:p>
            <w:r>
              <w:t>QC-008</w:t>
            </w:r>
          </w:p>
        </w:tc>
        <w:tc>
          <w:tcPr>
            <w:tcW w:type="dxa" w:w="2160"/>
          </w:tcPr>
          <w:p>
            <w:r>
              <w:t>SAP execution labels honest</w:t>
            </w:r>
          </w:p>
        </w:tc>
        <w:tc>
          <w:tcPr>
            <w:tcW w:type="dxa" w:w="2160"/>
          </w:tcPr>
          <w:p>
            <w:r>
              <w:t>Passed</w:t>
            </w:r>
          </w:p>
        </w:tc>
        <w:tc>
          <w:tcPr>
            <w:tcW w:type="dxa" w:w="2160"/>
          </w:tcPr>
          <w:p>
            <w:r>
              <w:t>No invented test result or SAP defect</w:t>
            </w:r>
          </w:p>
        </w:tc>
      </w:tr>
      <w:tr>
        <w:tc>
          <w:tcPr>
            <w:tcW w:type="dxa" w:w="2160"/>
          </w:tcPr>
          <w:p>
            <w:r>
              <w:t>QC-009</w:t>
            </w:r>
          </w:p>
        </w:tc>
        <w:tc>
          <w:tcPr>
            <w:tcW w:type="dxa" w:w="2160"/>
          </w:tcPr>
          <w:p>
            <w:r>
              <w:t>Seven exceptions covered</w:t>
            </w:r>
          </w:p>
        </w:tc>
        <w:tc>
          <w:tcPr>
            <w:tcW w:type="dxa" w:w="2160"/>
          </w:tcPr>
          <w:p>
            <w:r>
              <w:t>Passed</w:t>
            </w:r>
          </w:p>
        </w:tc>
        <w:tc>
          <w:tcPr>
            <w:tcW w:type="dxa" w:w="2160"/>
          </w:tcPr>
          <w:p>
            <w:r>
              <w:t>Includes positive and negative partial-delivery permission; pre/post dispatch cancellation</w:t>
            </w:r>
          </w:p>
        </w:tc>
      </w:tr>
      <w:tr>
        <w:tc>
          <w:tcPr>
            <w:tcW w:type="dxa" w:w="2160"/>
          </w:tcPr>
          <w:p>
            <w:r>
              <w:t>QC-010</w:t>
            </w:r>
          </w:p>
        </w:tc>
        <w:tc>
          <w:tcPr>
            <w:tcW w:type="dxa" w:w="2160"/>
          </w:tcPr>
          <w:p>
            <w:r>
              <w:t>Rules and process change IDs</w:t>
            </w:r>
          </w:p>
        </w:tc>
        <w:tc>
          <w:tcPr>
            <w:tcW w:type="dxa" w:w="2160"/>
          </w:tcPr>
          <w:p>
            <w:r>
              <w:t>Passed</w:t>
            </w:r>
          </w:p>
        </w:tc>
        <w:tc>
          <w:tcPr>
            <w:tcW w:type="dxa" w:w="2160"/>
          </w:tcPr>
          <w:p>
            <w:r>
              <w:t>All 12 rules referenced; 15 unique changes</w:t>
            </w:r>
          </w:p>
        </w:tc>
      </w:tr>
      <w:tr>
        <w:tc>
          <w:tcPr>
            <w:tcW w:type="dxa" w:w="2160"/>
          </w:tcPr>
          <w:p>
            <w:r>
              <w:t>QC-011</w:t>
            </w:r>
          </w:p>
        </w:tc>
        <w:tc>
          <w:tcPr>
            <w:tcW w:type="dxa" w:w="2160"/>
          </w:tcPr>
          <w:p>
            <w:r>
              <w:t>Fit assessment covers FRs</w:t>
            </w:r>
          </w:p>
        </w:tc>
        <w:tc>
          <w:tcPr>
            <w:tcW w:type="dxa" w:w="2160"/>
          </w:tcPr>
          <w:p>
            <w:r>
              <w:t>Passed</w:t>
            </w:r>
          </w:p>
        </w:tc>
        <w:tc>
          <w:tcPr>
            <w:tcW w:type="dxa" w:w="2160"/>
          </w:tcPr>
          <w:p>
            <w:r>
              <w:t>15 desk-based fit assessments; no claimed tenant demo</w:t>
            </w:r>
          </w:p>
        </w:tc>
      </w:tr>
      <w:tr>
        <w:tc>
          <w:tcPr>
            <w:tcW w:type="dxa" w:w="2160"/>
          </w:tcPr>
          <w:p>
            <w:r>
              <w:t>QC-012</w:t>
            </w:r>
          </w:p>
        </w:tc>
        <w:tc>
          <w:tcPr>
            <w:tcW w:type="dxa" w:w="2160"/>
          </w:tcPr>
          <w:p>
            <w:r>
              <w:t>Source evidence completeness</w:t>
            </w:r>
          </w:p>
        </w:tc>
        <w:tc>
          <w:tcPr>
            <w:tcW w:type="dxa" w:w="2160"/>
          </w:tcPr>
          <w:p>
            <w:r>
              <w:t>Passed</w:t>
            </w:r>
          </w:p>
        </w:tc>
        <w:tc>
          <w:tcPr>
            <w:tcW w:type="dxa" w:w="2160"/>
          </w:tcPr>
          <w:p>
            <w:r>
              <w:t>Official URLs/access date and demonstration boundary recorded</w:t>
            </w:r>
          </w:p>
        </w:tc>
      </w:tr>
      <w:tr>
        <w:tc>
          <w:tcPr>
            <w:tcW w:type="dxa" w:w="2160"/>
          </w:tcPr>
          <w:p>
            <w:r>
              <w:t>QC-013</w:t>
            </w:r>
          </w:p>
        </w:tc>
        <w:tc>
          <w:tcPr>
            <w:tcW w:type="dxa" w:w="2160"/>
          </w:tcPr>
          <w:p>
            <w:r>
              <w:t>Unverified sources explicit</w:t>
            </w:r>
          </w:p>
        </w:tc>
        <w:tc>
          <w:tcPr>
            <w:tcW w:type="dxa" w:w="2160"/>
          </w:tcPr>
          <w:p>
            <w:r>
              <w:t>Passed</w:t>
            </w:r>
          </w:p>
        </w:tc>
        <w:tc>
          <w:tcPr>
            <w:tcW w:type="dxa" w:w="2160"/>
          </w:tcPr>
          <w:p>
            <w:r>
              <w:t>Two unreadable Help pages not treated as verified capability</w:t>
            </w:r>
          </w:p>
        </w:tc>
      </w:tr>
      <w:tr>
        <w:tc>
          <w:tcPr>
            <w:tcW w:type="dxa" w:w="2160"/>
          </w:tcPr>
          <w:p>
            <w:r>
              <w:t>QC-014</w:t>
            </w:r>
          </w:p>
        </w:tc>
        <w:tc>
          <w:tcPr>
            <w:tcW w:type="dxa" w:w="2160"/>
          </w:tcPr>
          <w:p>
            <w:r>
              <w:t>Synthetic data checks passed</w:t>
            </w:r>
          </w:p>
        </w:tc>
        <w:tc>
          <w:tcPr>
            <w:tcW w:type="dxa" w:w="2160"/>
          </w:tcPr>
          <w:p>
            <w:r>
              <w:t>Passed</w:t>
            </w:r>
          </w:p>
        </w:tc>
        <w:tc>
          <w:tcPr>
            <w:tcW w:type="dxa" w:w="2160"/>
          </w:tcPr>
          <w:p>
            <w:r>
              <w:t>24 checks incl. independent Python/SQL and hand-calculated fixture</w:t>
            </w:r>
          </w:p>
        </w:tc>
      </w:tr>
      <w:tr>
        <w:tc>
          <w:tcPr>
            <w:tcW w:type="dxa" w:w="2160"/>
          </w:tcPr>
          <w:p>
            <w:r>
              <w:t>QC-015</w:t>
            </w:r>
          </w:p>
        </w:tc>
        <w:tc>
          <w:tcPr>
            <w:tcW w:type="dxa" w:w="2160"/>
          </w:tcPr>
          <w:p>
            <w:r>
              <w:t>Required files present</w:t>
            </w:r>
          </w:p>
        </w:tc>
        <w:tc>
          <w:tcPr>
            <w:tcW w:type="dxa" w:w="2160"/>
          </w:tcPr>
          <w:p>
            <w:r>
              <w:t>Passed</w:t>
            </w:r>
          </w:p>
        </w:tc>
        <w:tc>
          <w:tcPr>
            <w:tcW w:type="dxa" w:w="2160"/>
          </w:tcPr>
          <w:p>
            <w:r>
              <w:t>Core narratives/maps exist</w:t>
            </w:r>
          </w:p>
        </w:tc>
      </w:tr>
      <w:tr>
        <w:tc>
          <w:tcPr>
            <w:tcW w:type="dxa" w:w="2160"/>
          </w:tcPr>
          <w:p>
            <w:r>
              <w:t>QC-016</w:t>
            </w:r>
          </w:p>
        </w:tc>
        <w:tc>
          <w:tcPr>
            <w:tcW w:type="dxa" w:w="2160"/>
          </w:tcPr>
          <w:p>
            <w:r>
              <w:t>Learning questions retained</w:t>
            </w:r>
          </w:p>
        </w:tc>
        <w:tc>
          <w:tcPr>
            <w:tcW w:type="dxa" w:w="2160"/>
          </w:tcPr>
          <w:p>
            <w:r>
              <w:t>Passed</w:t>
            </w:r>
          </w:p>
        </w:tc>
        <w:tc>
          <w:tcPr>
            <w:tcW w:type="dxa" w:w="2160"/>
          </w:tcPr>
          <w:p>
            <w:r>
              <w:t>All twelve learning reviews present; none marked passed</w:t>
            </w:r>
          </w:p>
        </w:tc>
      </w:tr>
    </w:tbl>
    <w:p>
      <w:pPr>
        <w:pStyle w:val="Heading2"/>
      </w:pPr>
      <w:r>
        <w:t>Manual desk review</w:t>
      </w:r>
    </w:p>
    <w:p>
      <w:r>
        <w:t>Requirements address the three supplied problems; core exception paths appear in both flowcharts and planned tests. PC changes map to the named requirements and proposed stories. Seven exception categories have test coverage. Standard-process claims cite the SAP evidence register; two unreadable pages remain unverified. Business targets have not been achieved. Financial amounts are explicitly net-only, and capacity assumptions are not cash savings.</w:t>
      </w:r>
    </w:p>
    <w:p>
      <w:pPr>
        <w:pStyle w:val="Heading2"/>
      </w:pPr>
      <w:r>
        <w:t>Remaining weaknesses</w:t>
      </w:r>
    </w:p>
    <w:p>
      <w:r>
        <w:t>1. Learner answers, personal contribution and independent explanation have not been reviewed. Conditional resume descriptions cannot yet be used as personal execution claims.</w:t>
      </w:r>
    </w:p>
    <w:p>
      <w:r>
        <w:t>2. Discovery and policies are invented role-play. No stakeholders have validated priorities, ownership, thresholds or acceptance.</w:t>
      </w:r>
    </w:p>
    <w:p>
      <w:r>
        <w:t>3. SAP is a documentation reference: no tenant, configuration, authorization, integration or UAT evidence. All 22 SAP cases remain Not executed.</w:t>
      </w:r>
    </w:p>
    <w:p>
      <w:r>
        <w:t>4. Synthetic data is single-line and net-only; VAT, corrections, returns and the full SAP journal/open-item model are absent. These need broader modelling for a real project.</w:t>
      </w:r>
    </w:p>
    <w:p>
      <w:r>
        <w:t>5. Receipt capture, audit retention and exact billing/credit controls remain unresolved. Learning pages are not release-pinned even though the reference PDF is 2602.</w:t>
      </w:r>
    </w:p>
    <w:p>
      <w:r>
        <w:t>6. Viewer is read-only learning software with embedded synthetic data. It does not enforce production authorization or implement the transactional requirements. Actual local browser checks are recorded separately; Office visual QA, other-browser coverage and comprehensive accessibility/security review remain outstanding.</w:t>
      </w:r>
    </w:p>
    <w:p>
      <w:r>
        <w:t>7. Business-case volumes, handling minutes and costs are illustrative. No cash ROI, achieved benefit or investment approval is claimed.</w:t>
      </w:r>
    </w:p>
    <w:p>
      <w:pPr>
        <w:pStyle w:val="Heading2"/>
      </w:pPr>
      <w:r>
        <w:t>Honest completion statement</w:t>
      </w:r>
    </w:p>
    <w:p>
      <w:r>
        <w:t>The requested twelve-phase artifact pack is built. Production readiness is not established, and full portfolio completion under the user's original gate requires the learner to explain key decisions without a script. Use the phase learning reviews next, then revise personal claims to match actual work completed.</w:t>
      </w:r>
    </w:p>
    <w:p>
      <w:r>
        <w:br w:type="page"/>
      </w:r>
    </w:p>
    <w:p>
      <w:pPr>
        <w:pStyle w:val="Heading1"/>
      </w:pPr>
      <w:r>
        <w:t>Portfolio application issues and changes</w:t>
      </w:r>
    </w:p>
    <w:p>
      <w:r>
        <w:t>These relate to the actual locally built portfolio viewer, not SAP UAT defects. No production system or stakeholder test is represented.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Observation</w:t>
            </w:r>
          </w:p>
        </w:tc>
        <w:tc>
          <w:tcPr>
            <w:tcW w:type="dxa" w:w="2160"/>
          </w:tcPr>
          <w:p>
            <w:r>
              <w:t>Change</w:t>
            </w:r>
          </w:p>
        </w:tc>
        <w:tc>
          <w:tcPr>
            <w:tcW w:type="dxa" w:w="2160"/>
          </w:tcPr>
          <w:p>
            <w:r>
              <w:t>Verification</w:t>
            </w:r>
          </w:p>
        </w:tc>
      </w:tr>
      <w:tr>
        <w:tc>
          <w:tcPr>
            <w:tcW w:type="dxa" w:w="2160"/>
          </w:tcPr>
          <w:p>
            <w:r>
              <w:t>UIISS-001</w:t>
            </w:r>
          </w:p>
        </w:tc>
        <w:tc>
          <w:tcPr>
            <w:tcW w:type="dxa" w:w="2160"/>
          </w:tcPr>
          <w:p>
            <w:r>
              <w:t>Real Chromium test: searching FR-004 also returned NFR-004 because the ID matched a substring</w:t>
            </w:r>
          </w:p>
        </w:tc>
        <w:tc>
          <w:tcPr>
            <w:tcW w:type="dxa" w:w="2160"/>
          </w:tcPr>
          <w:p>
            <w:r>
              <w:t>Recognize a complete BR/FR/NFR identifier and use exact ID matching; retain keyword/fragment search otherwise</w:t>
            </w:r>
          </w:p>
        </w:tc>
        <w:tc>
          <w:tcPr>
            <w:tcW w:type="dxa" w:w="2160"/>
          </w:tcPr>
          <w:p>
            <w:r>
              <w:t>Retest recorded in browser-checks.json when current-source checks pass</w:t>
            </w:r>
          </w:p>
        </w:tc>
      </w:tr>
      <w:tr>
        <w:tc>
          <w:tcPr>
            <w:tcW w:type="dxa" w:w="2160"/>
          </w:tcPr>
          <w:p>
            <w:r>
              <w:t>UIISS-002</w:t>
            </w:r>
          </w:p>
        </w:tc>
        <w:tc>
          <w:tcPr>
            <w:tcW w:type="dxa" w:w="2160"/>
          </w:tcPr>
          <w:p>
            <w:r>
              <w:t>Initial navigation focus scrolled the overview past its top; order details appeared after a 300-row list</w:t>
            </w:r>
          </w:p>
        </w:tc>
        <w:tc>
          <w:tcPr>
            <w:tcW w:type="dxa" w:w="2160"/>
          </w:tcPr>
          <w:p>
            <w:r>
              <w:t>Prevent focus-induced scrolling; reset navigation to top; place detail panels before lists</w:t>
            </w:r>
          </w:p>
        </w:tc>
        <w:tc>
          <w:tcPr>
            <w:tcW w:type="dxa" w:w="2160"/>
          </w:tcPr>
          <w:p>
            <w:r>
              <w:t>Screenshot inspection and browser navigation test</w:t>
            </w:r>
          </w:p>
        </w:tc>
      </w:tr>
      <w:tr>
        <w:tc>
          <w:tcPr>
            <w:tcW w:type="dxa" w:w="2160"/>
          </w:tcPr>
          <w:p>
            <w:r>
              <w:t>UIISS-003</w:t>
            </w:r>
          </w:p>
        </w:tc>
        <w:tc>
          <w:tcPr>
            <w:tcW w:type="dxa" w:w="2160"/>
          </w:tcPr>
          <w:p>
            <w:r>
              <w:t>Changing a filter could leave a previously selected record displayed above unrelated results</w:t>
            </w:r>
          </w:p>
        </w:tc>
        <w:tc>
          <w:tcPr>
            <w:tcW w:type="dxa" w:w="2160"/>
          </w:tcPr>
          <w:p>
            <w:r>
              <w:t>Clear detail panels when search/status filters change</w:t>
            </w:r>
          </w:p>
        </w:tc>
        <w:tc>
          <w:tcPr>
            <w:tcW w:type="dxa" w:w="2160"/>
          </w:tcPr>
          <w:p>
            <w:r>
              <w:t>Browser no-result and subsequent detail checks</w:t>
            </w:r>
          </w:p>
        </w:tc>
      </w:tr>
    </w:tbl>
    <w:p>
      <w:r>
        <w:t>No user preference or operational outcome was inferred from these fixes. The browser evidence file records the source hashes tested after corrections.</w:t>
      </w:r>
    </w:p>
    <w:sectPr w:rsidR="00FC693F" w:rsidRPr="0006063C" w:rsidSect="00034616">
      <w:headerReference w:type="default" r:id="rId9"/>
      <w:footerReference w:type="default" r:id="rId10"/>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AI-assisted draft · No SAP UAT executed · Learner review pending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NORTHSTAR | INDEPENDENT SIMULATED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