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1EFD7CD2" wp14:textId="77777777">
      <w:pPr>
        <w:pStyle w:val="BodyText"/>
        <w:spacing w:before="74"/>
        <w:ind w:right="123"/>
        <w:jc w:val="center"/>
      </w:pPr>
      <w:r>
        <w:rPr>
          <w:color w:val="2D3B44"/>
        </w:rPr>
        <w:t>7COM1079-0901-2025</w:t>
      </w:r>
      <w:r>
        <w:rPr>
          <w:color w:val="2D3B44"/>
          <w:spacing w:val="-5"/>
        </w:rPr>
        <w:t> </w:t>
      </w:r>
      <w:r>
        <w:rPr>
          <w:color w:val="2D3B44"/>
        </w:rPr>
        <w:t>-</w:t>
      </w:r>
      <w:r>
        <w:rPr>
          <w:color w:val="2D3B44"/>
          <w:spacing w:val="-2"/>
        </w:rPr>
        <w:t> </w:t>
      </w:r>
      <w:r>
        <w:rPr>
          <w:color w:val="2D3B44"/>
        </w:rPr>
        <w:t>Team</w:t>
      </w:r>
      <w:r>
        <w:rPr>
          <w:color w:val="2D3B44"/>
          <w:spacing w:val="-3"/>
        </w:rPr>
        <w:t> </w:t>
      </w:r>
      <w:r>
        <w:rPr>
          <w:color w:val="2D3B44"/>
        </w:rPr>
        <w:t>Research</w:t>
      </w:r>
      <w:r>
        <w:rPr>
          <w:color w:val="2D3B44"/>
          <w:spacing w:val="-2"/>
        </w:rPr>
        <w:t> </w:t>
      </w:r>
      <w:r>
        <w:rPr>
          <w:color w:val="2D3B44"/>
        </w:rPr>
        <w:t>and</w:t>
      </w:r>
      <w:r>
        <w:rPr>
          <w:color w:val="2D3B44"/>
          <w:spacing w:val="-2"/>
        </w:rPr>
        <w:t> </w:t>
      </w:r>
      <w:r>
        <w:rPr>
          <w:color w:val="2D3B44"/>
        </w:rPr>
        <w:t>Development</w:t>
      </w:r>
      <w:r>
        <w:rPr>
          <w:color w:val="2D3B44"/>
          <w:spacing w:val="-3"/>
        </w:rPr>
        <w:t> </w:t>
      </w:r>
      <w:r>
        <w:rPr>
          <w:color w:val="2D3B44"/>
          <w:spacing w:val="-2"/>
        </w:rPr>
        <w:t>Project</w:t>
      </w:r>
    </w:p>
    <w:p xmlns:wp14="http://schemas.microsoft.com/office/word/2010/wordml" w14:paraId="672A6659" wp14:textId="77777777">
      <w:pPr>
        <w:pStyle w:val="BodyText"/>
        <w:spacing w:before="275"/>
      </w:pPr>
    </w:p>
    <w:p xmlns:wp14="http://schemas.microsoft.com/office/word/2010/wordml" w:rsidP="3FFEA38E" w14:paraId="4EE71B3E" wp14:textId="77777777">
      <w:pPr>
        <w:spacing w:before="0"/>
        <w:ind w:left="23" w:right="4979" w:firstLine="0"/>
        <w:jc w:val="left"/>
        <w:rPr>
          <w:i w:val="0"/>
          <w:iCs w:val="0"/>
          <w:sz w:val="24"/>
          <w:szCs w:val="24"/>
        </w:rPr>
      </w:pPr>
      <w:r w:rsidRPr="3FFEA38E" w:rsidR="3FFEA38E">
        <w:rPr>
          <w:i w:val="0"/>
          <w:iCs w:val="0"/>
          <w:color w:val="000000"/>
          <w:sz w:val="24"/>
          <w:szCs w:val="24"/>
        </w:rPr>
        <w:t>NAME:</w:t>
      </w:r>
      <w:r w:rsidRPr="3FFEA38E" w:rsidR="3FFEA38E">
        <w:rPr>
          <w:i w:val="0"/>
          <w:iCs w:val="0"/>
          <w:color w:val="000000"/>
          <w:spacing w:val="-12"/>
          <w:sz w:val="24"/>
          <w:szCs w:val="24"/>
        </w:rPr>
        <w:t xml:space="preserve"> </w:t>
      </w:r>
      <w:r w:rsidRPr="3FFEA38E" w:rsidR="3FFEA38E">
        <w:rPr>
          <w:i w:val="0"/>
          <w:iCs w:val="0"/>
          <w:color w:val="000000"/>
          <w:sz w:val="24"/>
          <w:szCs w:val="24"/>
        </w:rPr>
        <w:t>Muhammad</w:t>
      </w:r>
      <w:r w:rsidRPr="3FFEA38E" w:rsidR="3FFEA38E">
        <w:rPr>
          <w:i w:val="0"/>
          <w:iCs w:val="0"/>
          <w:color w:val="000000"/>
          <w:spacing w:val="-12"/>
          <w:sz w:val="24"/>
          <w:szCs w:val="24"/>
        </w:rPr>
        <w:t xml:space="preserve"> </w:t>
      </w:r>
      <w:r w:rsidRPr="3FFEA38E" w:rsidR="3FFEA38E">
        <w:rPr>
          <w:i w:val="0"/>
          <w:iCs w:val="0"/>
          <w:color w:val="000000"/>
          <w:sz w:val="24"/>
          <w:szCs w:val="24"/>
        </w:rPr>
        <w:t>Omer</w:t>
      </w:r>
      <w:r w:rsidRPr="3FFEA38E" w:rsidR="3FFEA38E">
        <w:rPr>
          <w:i w:val="0"/>
          <w:iCs w:val="0"/>
          <w:color w:val="000000"/>
          <w:spacing w:val="-13"/>
          <w:sz w:val="24"/>
          <w:szCs w:val="24"/>
        </w:rPr>
        <w:t xml:space="preserve"> </w:t>
      </w:r>
      <w:r w:rsidRPr="3FFEA38E" w:rsidR="3FFEA38E">
        <w:rPr>
          <w:i w:val="0"/>
          <w:iCs w:val="0"/>
          <w:color w:val="000000"/>
          <w:sz w:val="24"/>
          <w:szCs w:val="24"/>
        </w:rPr>
        <w:t>Butt</w:t>
      </w:r>
      <w:r w:rsidRPr="3FFEA38E" w:rsidR="3FFEA38E">
        <w:rPr>
          <w:i w:val="0"/>
          <w:iCs w:val="0"/>
          <w:color w:val="000000"/>
          <w:sz w:val="24"/>
          <w:szCs w:val="24"/>
        </w:rPr>
        <w:t xml:space="preserve"> </w:t>
      </w:r>
      <w:r w:rsidRPr="3FFEA38E" w:rsidR="3FFEA38E">
        <w:rPr>
          <w:i w:val="0"/>
          <w:iCs w:val="0"/>
          <w:color w:val="000000"/>
          <w:sz w:val="24"/>
          <w:szCs w:val="24"/>
        </w:rPr>
        <w:t>Registration: 24090914</w:t>
      </w:r>
    </w:p>
    <w:p xmlns:wp14="http://schemas.microsoft.com/office/word/2010/wordml" w:rsidP="3FFEA38E" w14:paraId="79B66ACA" wp14:textId="77777777">
      <w:pPr>
        <w:pStyle w:val="Heading1"/>
        <w:tabs>
          <w:tab w:val="left" w:leader="none" w:pos="914"/>
        </w:tabs>
        <w:spacing w:before="360" w:after="0" w:line="240" w:lineRule="auto"/>
        <w:ind w:left="914" w:right="0" w:hanging="891"/>
        <w:jc w:val="left"/>
      </w:pPr>
      <w:r w:rsidR="3FFEA38E">
        <w:rPr>
          <w:color w:val="0E4660"/>
          <w:spacing w:val="-2"/>
          <w:w w:val="105"/>
        </w:rPr>
        <w:t>Analysis</w:t>
      </w:r>
    </w:p>
    <w:p xmlns:wp14="http://schemas.microsoft.com/office/word/2010/wordml" w:rsidP="3FFEA38E" w14:paraId="2A681D5B" wp14:textId="77777777">
      <w:pPr>
        <w:pStyle w:val="Heading2"/>
        <w:tabs>
          <w:tab w:val="left" w:leader="none" w:pos="599"/>
        </w:tabs>
        <w:spacing w:before="160" w:after="0" w:line="240" w:lineRule="auto"/>
        <w:ind w:left="599" w:right="0" w:hanging="576"/>
        <w:jc w:val="left"/>
        <w:rPr>
          <w:i w:val="1"/>
          <w:iCs w:val="1"/>
          <w:color w:val="0E4660"/>
        </w:rPr>
      </w:pPr>
      <w:r w:rsidR="3FFEA38E">
        <w:rPr>
          <w:color w:val="0E4660"/>
        </w:rPr>
        <w:t>Statistical</w:t>
      </w:r>
      <w:r w:rsidR="3FFEA38E">
        <w:rPr>
          <w:color w:val="0E4660"/>
          <w:spacing w:val="40"/>
        </w:rPr>
        <w:t xml:space="preserve"> </w:t>
      </w:r>
      <w:r w:rsidR="3FFEA38E">
        <w:rPr>
          <w:color w:val="0E4660"/>
        </w:rPr>
        <w:t>test</w:t>
      </w:r>
      <w:r w:rsidR="3FFEA38E">
        <w:rPr>
          <w:color w:val="0E4660"/>
          <w:spacing w:val="42"/>
        </w:rPr>
        <w:t xml:space="preserve"> </w:t>
      </w:r>
      <w:r w:rsidR="3FFEA38E">
        <w:rPr>
          <w:color w:val="0E4660"/>
        </w:rPr>
        <w:t>used</w:t>
      </w:r>
      <w:r w:rsidR="3FFEA38E">
        <w:rPr>
          <w:color w:val="0E4660"/>
          <w:spacing w:val="41"/>
        </w:rPr>
        <w:t xml:space="preserve"> </w:t>
      </w:r>
      <w:r w:rsidR="3FFEA38E">
        <w:rPr>
          <w:color w:val="0E4660"/>
        </w:rPr>
        <w:t>to</w:t>
      </w:r>
      <w:r w:rsidR="3FFEA38E">
        <w:rPr>
          <w:color w:val="0E4660"/>
          <w:spacing w:val="42"/>
        </w:rPr>
        <w:t xml:space="preserve"> </w:t>
      </w:r>
      <w:r w:rsidR="3FFEA38E">
        <w:rPr>
          <w:color w:val="0E4660"/>
        </w:rPr>
        <w:t>test</w:t>
      </w:r>
      <w:r w:rsidR="3FFEA38E">
        <w:rPr>
          <w:color w:val="0E4660"/>
          <w:spacing w:val="42"/>
        </w:rPr>
        <w:t xml:space="preserve"> </w:t>
      </w:r>
      <w:r w:rsidR="3FFEA38E">
        <w:rPr>
          <w:color w:val="0E4660"/>
        </w:rPr>
        <w:t>the</w:t>
      </w:r>
      <w:r w:rsidR="3FFEA38E">
        <w:rPr>
          <w:color w:val="0E4660"/>
          <w:spacing w:val="41"/>
        </w:rPr>
        <w:t xml:space="preserve"> </w:t>
      </w:r>
      <w:r w:rsidR="3FFEA38E">
        <w:rPr>
          <w:color w:val="0E4660"/>
        </w:rPr>
        <w:t>hypotheses</w:t>
      </w:r>
      <w:r w:rsidR="3FFEA38E">
        <w:rPr>
          <w:color w:val="0E4660"/>
          <w:spacing w:val="40"/>
        </w:rPr>
        <w:t xml:space="preserve"> </w:t>
      </w:r>
      <w:r w:rsidR="3FFEA38E">
        <w:rPr>
          <w:color w:val="0E4660"/>
        </w:rPr>
        <w:t>and</w:t>
      </w:r>
      <w:r w:rsidR="3FFEA38E">
        <w:rPr>
          <w:color w:val="0E4660"/>
          <w:spacing w:val="41"/>
        </w:rPr>
        <w:t xml:space="preserve"> </w:t>
      </w:r>
      <w:r w:rsidR="3FFEA38E">
        <w:rPr>
          <w:color w:val="0E4660"/>
          <w:spacing w:val="-2"/>
        </w:rPr>
        <w:t>output</w:t>
      </w:r>
    </w:p>
    <w:p xmlns:wp14="http://schemas.microsoft.com/office/word/2010/wordml" w14:paraId="0A37501D" wp14:textId="77777777">
      <w:pPr>
        <w:pStyle w:val="BodyText"/>
        <w:spacing w:before="4"/>
      </w:pPr>
    </w:p>
    <w:p xmlns:wp14="http://schemas.microsoft.com/office/word/2010/wordml" w14:paraId="3A0B4505" wp14:textId="77777777">
      <w:pPr>
        <w:pStyle w:val="BodyText"/>
        <w:ind w:left="23" w:right="162"/>
        <w:jc w:val="both"/>
      </w:pPr>
      <w:r>
        <w:rPr/>
        <w:t>The Pearson correlation test is adopted since both carat and price are continuous interval variables and the Pearson approach will be suitable in the process of quantifying the strength and the direction of the linear relationship between the two variables. It can be seen in the scatterplot that there is a positive line correlation, which also proves the appropriateness of this test. This type of analysis is also commonly used in the literature of diamond-pricing using</w:t>
      </w:r>
      <w:r>
        <w:rPr>
          <w:spacing w:val="-1"/>
        </w:rPr>
        <w:t> </w:t>
      </w:r>
      <w:r>
        <w:rPr/>
        <w:t>Pearson</w:t>
      </w:r>
      <w:r>
        <w:rPr>
          <w:spacing w:val="-1"/>
        </w:rPr>
        <w:t> </w:t>
      </w:r>
      <w:r>
        <w:rPr/>
        <w:t>correlation.</w:t>
      </w:r>
      <w:r>
        <w:rPr>
          <w:spacing w:val="-1"/>
        </w:rPr>
        <w:t> </w:t>
      </w:r>
      <w:r>
        <w:rPr/>
        <w:t>In</w:t>
      </w:r>
      <w:r>
        <w:rPr>
          <w:spacing w:val="-1"/>
        </w:rPr>
        <w:t> </w:t>
      </w:r>
      <w:r>
        <w:rPr/>
        <w:t>the</w:t>
      </w:r>
      <w:r>
        <w:rPr>
          <w:spacing w:val="-2"/>
        </w:rPr>
        <w:t> </w:t>
      </w:r>
      <w:r>
        <w:rPr/>
        <w:t>test,</w:t>
      </w:r>
      <w:r>
        <w:rPr>
          <w:spacing w:val="-1"/>
        </w:rPr>
        <w:t> </w:t>
      </w:r>
      <w:r>
        <w:rPr/>
        <w:t>the</w:t>
      </w:r>
      <w:r>
        <w:rPr>
          <w:spacing w:val="-2"/>
        </w:rPr>
        <w:t> </w:t>
      </w:r>
      <w:r>
        <w:rPr/>
        <w:t>correlation</w:t>
      </w:r>
      <w:r>
        <w:rPr>
          <w:spacing w:val="-1"/>
        </w:rPr>
        <w:t> </w:t>
      </w:r>
      <w:r>
        <w:rPr/>
        <w:t>coefficient,</w:t>
      </w:r>
      <w:r>
        <w:rPr>
          <w:spacing w:val="-1"/>
        </w:rPr>
        <w:t> </w:t>
      </w:r>
      <w:r>
        <w:rPr/>
        <w:t>and</w:t>
      </w:r>
      <w:r>
        <w:rPr>
          <w:spacing w:val="-1"/>
        </w:rPr>
        <w:t> </w:t>
      </w:r>
      <w:r>
        <w:rPr/>
        <w:t>the</w:t>
      </w:r>
      <w:r>
        <w:rPr>
          <w:spacing w:val="-2"/>
        </w:rPr>
        <w:t> </w:t>
      </w:r>
      <w:r>
        <w:rPr/>
        <w:t>p-value</w:t>
      </w:r>
      <w:r>
        <w:rPr>
          <w:spacing w:val="-2"/>
        </w:rPr>
        <w:t> </w:t>
      </w:r>
      <w:r>
        <w:rPr/>
        <w:t>are</w:t>
      </w:r>
      <w:r>
        <w:rPr>
          <w:spacing w:val="-2"/>
        </w:rPr>
        <w:t> </w:t>
      </w:r>
      <w:r>
        <w:rPr/>
        <w:t>obtained, and the analysis of the fact that the relationship observed is statistically significant is</w:t>
      </w:r>
      <w:r>
        <w:rPr>
          <w:spacing w:val="80"/>
        </w:rPr>
        <w:t> </w:t>
      </w:r>
      <w:r>
        <w:rPr>
          <w:spacing w:val="-2"/>
        </w:rPr>
        <w:t>possible.</w:t>
      </w:r>
    </w:p>
    <w:p xmlns:wp14="http://schemas.microsoft.com/office/word/2010/wordml" w:rsidP="3FFEA38E" w14:paraId="75DF7F20" wp14:textId="77777777">
      <w:pPr>
        <w:pStyle w:val="Heading2"/>
        <w:tabs>
          <w:tab w:val="left" w:leader="none" w:pos="599"/>
        </w:tabs>
        <w:spacing w:before="280" w:after="0" w:line="240" w:lineRule="auto"/>
        <w:ind w:left="599" w:right="0" w:hanging="576"/>
        <w:jc w:val="left"/>
        <w:rPr>
          <w:i w:val="1"/>
          <w:iCs w:val="1"/>
          <w:color w:val="0E4660"/>
        </w:rPr>
      </w:pPr>
      <w:r w:rsidR="3FFEA38E">
        <w:rPr>
          <w:color w:val="0E4660"/>
        </w:rPr>
        <w:t>The</w:t>
      </w:r>
      <w:r w:rsidR="3FFEA38E">
        <w:rPr>
          <w:color w:val="0E4660"/>
          <w:spacing w:val="-6"/>
        </w:rPr>
        <w:t xml:space="preserve"> </w:t>
      </w:r>
      <w:r w:rsidR="3FFEA38E">
        <w:rPr>
          <w:color w:val="0E4660"/>
        </w:rPr>
        <w:t>null</w:t>
      </w:r>
      <w:r w:rsidR="3FFEA38E">
        <w:rPr>
          <w:color w:val="0E4660"/>
          <w:spacing w:val="-3"/>
        </w:rPr>
        <w:t xml:space="preserve"> </w:t>
      </w:r>
      <w:r w:rsidR="3FFEA38E">
        <w:rPr>
          <w:color w:val="0E4660"/>
        </w:rPr>
        <w:t>hypothesis</w:t>
      </w:r>
      <w:r w:rsidR="3FFEA38E">
        <w:rPr>
          <w:color w:val="0E4660"/>
          <w:spacing w:val="-3"/>
        </w:rPr>
        <w:t xml:space="preserve"> </w:t>
      </w:r>
      <w:r w:rsidR="3FFEA38E">
        <w:rPr>
          <w:color w:val="0E4660"/>
        </w:rPr>
        <w:t>is</w:t>
      </w:r>
      <w:r w:rsidR="3FFEA38E">
        <w:rPr>
          <w:color w:val="0E4660"/>
          <w:spacing w:val="-3"/>
        </w:rPr>
        <w:t xml:space="preserve"> </w:t>
      </w:r>
      <w:r w:rsidR="3FFEA38E">
        <w:rPr>
          <w:color w:val="0E4660"/>
        </w:rPr>
        <w:t>rejected</w:t>
      </w:r>
      <w:r w:rsidR="3FFEA38E">
        <w:rPr>
          <w:color w:val="0E4660"/>
          <w:spacing w:val="-2"/>
        </w:rPr>
        <w:t xml:space="preserve"> </w:t>
      </w:r>
      <w:r w:rsidR="3FFEA38E">
        <w:rPr>
          <w:color w:val="0E4660"/>
        </w:rPr>
        <w:t>/not</w:t>
      </w:r>
      <w:r w:rsidR="3FFEA38E">
        <w:rPr>
          <w:color w:val="0E4660"/>
          <w:spacing w:val="-4"/>
        </w:rPr>
        <w:t xml:space="preserve"> </w:t>
      </w:r>
      <w:r w:rsidR="3FFEA38E">
        <w:rPr>
          <w:color w:val="0E4660"/>
        </w:rPr>
        <w:t>rejected</w:t>
      </w:r>
      <w:r w:rsidR="3FFEA38E">
        <w:rPr>
          <w:color w:val="0E4660"/>
          <w:spacing w:val="-2"/>
        </w:rPr>
        <w:t xml:space="preserve"> </w:t>
      </w:r>
      <w:r w:rsidR="3FFEA38E">
        <w:rPr>
          <w:color w:val="0E4660"/>
        </w:rPr>
        <w:t>based</w:t>
      </w:r>
      <w:r w:rsidR="3FFEA38E">
        <w:rPr>
          <w:color w:val="0E4660"/>
          <w:spacing w:val="-2"/>
        </w:rPr>
        <w:t xml:space="preserve"> </w:t>
      </w:r>
      <w:r w:rsidR="3FFEA38E">
        <w:rPr>
          <w:color w:val="0E4660"/>
        </w:rPr>
        <w:t>on</w:t>
      </w:r>
      <w:r w:rsidR="3FFEA38E">
        <w:rPr>
          <w:color w:val="0E4660"/>
          <w:spacing w:val="-2"/>
        </w:rPr>
        <w:t xml:space="preserve"> </w:t>
      </w:r>
      <w:r w:rsidR="3FFEA38E">
        <w:rPr>
          <w:color w:val="0E4660"/>
        </w:rPr>
        <w:t>the</w:t>
      </w:r>
      <w:r w:rsidR="3FFEA38E">
        <w:rPr>
          <w:color w:val="0E4660"/>
          <w:spacing w:val="-3"/>
        </w:rPr>
        <w:t xml:space="preserve"> </w:t>
      </w:r>
      <w:r w:rsidR="3FFEA38E">
        <w:rPr>
          <w:color w:val="0E4660"/>
        </w:rPr>
        <w:t>p-</w:t>
      </w:r>
      <w:r w:rsidR="3FFEA38E">
        <w:rPr>
          <w:color w:val="0E4660"/>
          <w:spacing w:val="-2"/>
        </w:rPr>
        <w:t>value</w:t>
      </w:r>
    </w:p>
    <w:p xmlns:wp14="http://schemas.microsoft.com/office/word/2010/wordml" w14:paraId="5DAB6C7B" wp14:textId="77777777">
      <w:pPr>
        <w:pStyle w:val="BodyText"/>
        <w:spacing w:before="4"/>
      </w:pPr>
    </w:p>
    <w:p xmlns:wp14="http://schemas.microsoft.com/office/word/2010/wordml" w14:paraId="4495F1FD" wp14:textId="77777777">
      <w:pPr>
        <w:pStyle w:val="BodyText"/>
        <w:ind w:left="23" w:right="151"/>
        <w:jc w:val="both"/>
      </w:pPr>
      <w:r>
        <w:rPr/>
        <w:t>The Pearson correlation test gave a very low p-value (p &lt; 0.001), and it shows that the chances of finding a strong relationship by chance are very minimal. Consequently, the null hypothesis (H 0 ) that fails to report a correlation between carat and price is rejected. Its correlation coefficient was positive and significant, indicating that the more carat there is in a diamond, the higher its price is likely to be. This observation is consistent with the available literature and market anticipations. It is corroborated by the outcome that carat weight is an important predictor of value in this dataset and can be utilized to pursue the work to reveal non-linear effects or interactions in future studies.</w:t>
      </w:r>
    </w:p>
    <w:p xmlns:wp14="http://schemas.microsoft.com/office/word/2010/wordml" w:rsidP="3FFEA38E" w14:paraId="3B67569F" wp14:textId="77777777">
      <w:pPr>
        <w:pStyle w:val="Heading1"/>
        <w:tabs>
          <w:tab w:val="left" w:leader="none" w:pos="454"/>
        </w:tabs>
        <w:spacing w:before="360" w:after="0" w:line="240" w:lineRule="auto"/>
        <w:ind w:left="454" w:right="0" w:hanging="431"/>
        <w:jc w:val="left"/>
      </w:pPr>
      <w:r w:rsidR="3FFEA38E">
        <w:rPr>
          <w:color w:val="0E4660"/>
          <w:w w:val="105"/>
        </w:rPr>
        <w:t>Reference</w:t>
      </w:r>
      <w:r w:rsidR="3FFEA38E">
        <w:rPr>
          <w:color w:val="0E4660"/>
          <w:spacing w:val="-14"/>
          <w:w w:val="105"/>
        </w:rPr>
        <w:t xml:space="preserve"> </w:t>
      </w:r>
      <w:r w:rsidR="3FFEA38E">
        <w:rPr>
          <w:color w:val="0E4660"/>
          <w:spacing w:val="-4"/>
          <w:w w:val="105"/>
        </w:rPr>
        <w:t>list</w:t>
      </w:r>
    </w:p>
    <w:p xmlns:wp14="http://schemas.microsoft.com/office/word/2010/wordml" w14:paraId="02EB378F" wp14:textId="77777777">
      <w:pPr>
        <w:pStyle w:val="BodyText"/>
        <w:spacing w:before="3"/>
      </w:pPr>
    </w:p>
    <w:p xmlns:wp14="http://schemas.microsoft.com/office/word/2010/wordml" w14:paraId="5290752A" wp14:textId="77777777">
      <w:pPr>
        <w:pStyle w:val="ListParagraph"/>
        <w:numPr>
          <w:ilvl w:val="0"/>
          <w:numId w:val="2"/>
        </w:numPr>
        <w:tabs>
          <w:tab w:val="left" w:leader="none" w:pos="1103"/>
        </w:tabs>
        <w:spacing w:before="1" w:after="0" w:line="240" w:lineRule="auto"/>
        <w:ind w:left="1103" w:right="157" w:hanging="360"/>
        <w:jc w:val="both"/>
        <w:rPr>
          <w:sz w:val="24"/>
        </w:rPr>
      </w:pPr>
      <w:r>
        <w:rPr>
          <w:sz w:val="24"/>
        </w:rPr>
        <w:t>Aczél, B. &amp; Daróczi, G., 2019. </w:t>
      </w:r>
      <w:r>
        <w:rPr>
          <w:i/>
          <w:sz w:val="24"/>
        </w:rPr>
        <w:t>Exploring the Diamonds Dataset: A Case Study of Data Analysis in R</w:t>
      </w:r>
      <w:r>
        <w:rPr>
          <w:sz w:val="24"/>
        </w:rPr>
        <w:t>. Journal of Statistical Education, 27(3), pp.149–160.</w:t>
      </w:r>
    </w:p>
    <w:p xmlns:wp14="http://schemas.microsoft.com/office/word/2010/wordml" w14:paraId="25DB23B5" wp14:textId="77777777">
      <w:pPr>
        <w:pStyle w:val="ListParagraph"/>
        <w:numPr>
          <w:ilvl w:val="0"/>
          <w:numId w:val="2"/>
        </w:numPr>
        <w:tabs>
          <w:tab w:val="left" w:leader="none" w:pos="1103"/>
        </w:tabs>
        <w:spacing w:before="0" w:after="0" w:line="240" w:lineRule="auto"/>
        <w:ind w:left="1103" w:right="154" w:hanging="360"/>
        <w:jc w:val="both"/>
        <w:rPr>
          <w:sz w:val="24"/>
        </w:rPr>
      </w:pPr>
      <w:r>
        <w:rPr>
          <w:sz w:val="24"/>
        </w:rPr>
        <w:t>Aksenov, I., Bannister, C. &amp; Galloway, J., 2020. </w:t>
      </w:r>
      <w:r>
        <w:rPr>
          <w:i/>
          <w:sz w:val="24"/>
        </w:rPr>
        <w:t>Predicting Diamond </w:t>
      </w:r>
      <w:r>
        <w:rPr>
          <w:i/>
          <w:sz w:val="24"/>
        </w:rPr>
        <w:t>Prices</w:t>
      </w:r>
      <w:r>
        <w:rPr>
          <w:i/>
          <w:spacing w:val="40"/>
          <w:sz w:val="24"/>
        </w:rPr>
        <w:t> </w:t>
      </w:r>
      <w:r>
        <w:rPr>
          <w:i/>
          <w:sz w:val="24"/>
        </w:rPr>
        <w:t>Using Machine Learning Techniques</w:t>
      </w:r>
      <w:r>
        <w:rPr>
          <w:sz w:val="24"/>
        </w:rPr>
        <w:t>. Applied Sciences, 10(23), pp.1–15.</w:t>
      </w:r>
    </w:p>
    <w:p xmlns:wp14="http://schemas.microsoft.com/office/word/2010/wordml" w14:paraId="08F06977" wp14:textId="77777777">
      <w:pPr>
        <w:pStyle w:val="ListParagraph"/>
        <w:numPr>
          <w:ilvl w:val="0"/>
          <w:numId w:val="2"/>
        </w:numPr>
        <w:tabs>
          <w:tab w:val="left" w:leader="none" w:pos="1103"/>
        </w:tabs>
        <w:spacing w:before="0" w:after="0" w:line="240" w:lineRule="auto"/>
        <w:ind w:left="1103" w:right="131" w:hanging="360"/>
        <w:jc w:val="both"/>
        <w:rPr>
          <w:sz w:val="24"/>
        </w:rPr>
      </w:pPr>
      <w:r>
        <w:rPr>
          <w:sz w:val="24"/>
        </w:rPr>
        <w:t>Kuhn, M. &amp; Johnson, K., 2013. </w:t>
      </w:r>
      <w:r>
        <w:rPr>
          <w:i/>
          <w:sz w:val="24"/>
        </w:rPr>
        <w:t>Applied Predictive Modeling</w:t>
      </w:r>
      <w:r>
        <w:rPr>
          <w:sz w:val="24"/>
        </w:rPr>
        <w:t>. New York:</w:t>
      </w:r>
      <w:r>
        <w:rPr>
          <w:spacing w:val="40"/>
          <w:sz w:val="24"/>
        </w:rPr>
        <w:t> </w:t>
      </w:r>
      <w:r>
        <w:rPr>
          <w:spacing w:val="-2"/>
          <w:sz w:val="24"/>
        </w:rPr>
        <w:t>Springer.</w:t>
      </w:r>
    </w:p>
    <w:p xmlns:wp14="http://schemas.microsoft.com/office/word/2010/wordml" w14:paraId="3716B12B" wp14:textId="77777777">
      <w:pPr>
        <w:pStyle w:val="ListParagraph"/>
        <w:numPr>
          <w:ilvl w:val="0"/>
          <w:numId w:val="2"/>
        </w:numPr>
        <w:tabs>
          <w:tab w:val="left" w:leader="none" w:pos="1103"/>
        </w:tabs>
        <w:spacing w:before="0" w:after="0" w:line="240" w:lineRule="auto"/>
        <w:ind w:left="1103" w:right="151" w:hanging="360"/>
        <w:jc w:val="both"/>
        <w:rPr>
          <w:sz w:val="24"/>
        </w:rPr>
      </w:pPr>
      <w:r>
        <w:rPr>
          <w:sz w:val="24"/>
        </w:rPr>
        <w:t>Rapaport, M. &amp; Golan, E., 2019. </w:t>
      </w:r>
      <w:r>
        <w:rPr>
          <w:i/>
          <w:sz w:val="24"/>
        </w:rPr>
        <w:t>Diamond Pricing and Market Structure: </w:t>
      </w:r>
      <w:r>
        <w:rPr>
          <w:i/>
          <w:sz w:val="24"/>
        </w:rPr>
        <w:t>An Analytical Review</w:t>
      </w:r>
      <w:r>
        <w:rPr>
          <w:sz w:val="24"/>
        </w:rPr>
        <w:t>. Rapaport Research Journal, 12(2), pp.45–58.</w:t>
      </w:r>
    </w:p>
    <w:p xmlns:wp14="http://schemas.microsoft.com/office/word/2010/wordml" w14:paraId="6B5D97C7" wp14:textId="77777777">
      <w:pPr>
        <w:pStyle w:val="ListParagraph"/>
        <w:numPr>
          <w:ilvl w:val="0"/>
          <w:numId w:val="2"/>
        </w:numPr>
        <w:tabs>
          <w:tab w:val="left" w:leader="none" w:pos="1103"/>
        </w:tabs>
        <w:spacing w:before="0" w:after="0" w:line="240" w:lineRule="auto"/>
        <w:ind w:left="1103" w:right="131" w:hanging="360"/>
        <w:jc w:val="both"/>
        <w:rPr>
          <w:sz w:val="24"/>
        </w:rPr>
      </w:pPr>
      <w:r>
        <w:rPr>
          <w:sz w:val="24"/>
        </w:rPr>
        <w:t>Wickham, H., 2016. </w:t>
      </w:r>
      <w:r>
        <w:rPr>
          <w:i/>
          <w:sz w:val="24"/>
        </w:rPr>
        <w:t>ggplot2: Elegant Graphics for Data Analysis</w:t>
      </w:r>
      <w:r>
        <w:rPr>
          <w:sz w:val="24"/>
        </w:rPr>
        <w:t>. New York: </w:t>
      </w:r>
      <w:r>
        <w:rPr>
          <w:spacing w:val="-2"/>
          <w:sz w:val="24"/>
        </w:rPr>
        <w:t>Springer.</w:t>
      </w:r>
    </w:p>
    <w:p xmlns:wp14="http://schemas.microsoft.com/office/word/2010/wordml" w14:paraId="52955C03" wp14:textId="77777777">
      <w:pPr>
        <w:pStyle w:val="ListParagraph"/>
        <w:numPr>
          <w:ilvl w:val="0"/>
          <w:numId w:val="2"/>
        </w:numPr>
        <w:tabs>
          <w:tab w:val="left" w:leader="none" w:pos="1103"/>
        </w:tabs>
        <w:spacing w:before="0" w:after="0" w:line="240" w:lineRule="auto"/>
        <w:ind w:left="1103" w:right="164" w:hanging="360"/>
        <w:jc w:val="both"/>
        <w:rPr>
          <w:sz w:val="24"/>
        </w:rPr>
      </w:pPr>
      <w:r>
        <w:rPr>
          <w:sz w:val="24"/>
        </w:rPr>
        <w:t>Zhang, Y. &amp; Chen, L., 2021. </w:t>
      </w:r>
      <w:r>
        <w:rPr>
          <w:i/>
          <w:sz w:val="24"/>
        </w:rPr>
        <w:t>Modelling Diamond Price Determinants Using Multivariate Regression</w:t>
      </w:r>
      <w:r>
        <w:rPr>
          <w:sz w:val="24"/>
        </w:rPr>
        <w:t>. International Journal of Economics and Finance, 13(4), </w:t>
      </w:r>
      <w:r>
        <w:rPr>
          <w:spacing w:val="-2"/>
          <w:sz w:val="24"/>
        </w:rPr>
        <w:t>pp.56–67.</w:t>
      </w:r>
    </w:p>
    <w:p xmlns:wp14="http://schemas.microsoft.com/office/word/2010/wordml" w14:paraId="6A05A809" wp14:textId="77777777">
      <w:pPr>
        <w:pStyle w:val="ListParagraph"/>
        <w:spacing w:after="0" w:line="240" w:lineRule="auto"/>
        <w:jc w:val="both"/>
        <w:rPr>
          <w:sz w:val="24"/>
        </w:rPr>
        <w:sectPr>
          <w:type w:val="continuous"/>
          <w:pgSz w:w="11910" w:h="16840" w:orient="portrait"/>
          <w:pgMar w:top="1900" w:right="1275" w:bottom="280" w:left="1417"/>
          <w:cols w:num="1"/>
        </w:sectPr>
      </w:pPr>
    </w:p>
    <w:p xmlns:wp14="http://schemas.microsoft.com/office/word/2010/wordml" w14:paraId="2565FC31" wp14:textId="77777777">
      <w:pPr>
        <w:pStyle w:val="ListParagraph"/>
        <w:numPr>
          <w:ilvl w:val="0"/>
          <w:numId w:val="2"/>
        </w:numPr>
        <w:tabs>
          <w:tab w:val="left" w:leader="none" w:pos="1103"/>
        </w:tabs>
        <w:spacing w:before="82" w:after="0" w:line="240" w:lineRule="auto"/>
        <w:ind w:left="1103" w:right="147" w:hanging="360"/>
        <w:jc w:val="left"/>
        <w:rPr>
          <w:sz w:val="24"/>
        </w:rPr>
      </w:pPr>
      <w:r>
        <w:rPr>
          <w:sz w:val="24"/>
        </w:rPr>
        <w:t>Yurdakul, F. &amp; Aydın, Ö., 2020.</w:t>
      </w:r>
      <w:r>
        <w:rPr>
          <w:i/>
          <w:sz w:val="24"/>
        </w:rPr>
        <w:t>Diamond Price Prediction Using Random Forest and Regression Models</w:t>
      </w:r>
      <w:r>
        <w:rPr>
          <w:sz w:val="24"/>
        </w:rPr>
        <w:t>. Computational Economics, 56(2), pp.321–340.</w:t>
      </w:r>
    </w:p>
    <w:p xmlns:wp14="http://schemas.microsoft.com/office/word/2010/wordml" w14:paraId="5A39BBE3" wp14:textId="77777777">
      <w:pPr>
        <w:pStyle w:val="BodyText"/>
      </w:pPr>
    </w:p>
    <w:p xmlns:wp14="http://schemas.microsoft.com/office/word/2010/wordml" w14:paraId="41C8F396" wp14:textId="77777777">
      <w:pPr>
        <w:pStyle w:val="BodyText"/>
      </w:pPr>
    </w:p>
    <w:p xmlns:wp14="http://schemas.microsoft.com/office/word/2010/wordml" w14:paraId="72A3D3EC" wp14:textId="77777777">
      <w:pPr>
        <w:pStyle w:val="BodyText"/>
      </w:pPr>
    </w:p>
    <w:p xmlns:wp14="http://schemas.microsoft.com/office/word/2010/wordml" w14:paraId="0D0B940D" wp14:textId="77777777">
      <w:pPr>
        <w:pStyle w:val="BodyText"/>
      </w:pPr>
    </w:p>
    <w:p xmlns:wp14="http://schemas.microsoft.com/office/word/2010/wordml" w14:paraId="0E27B00A" wp14:textId="77777777">
      <w:pPr>
        <w:pStyle w:val="BodyText"/>
      </w:pPr>
    </w:p>
    <w:p xmlns:wp14="http://schemas.microsoft.com/office/word/2010/wordml" w14:paraId="60061E4C" wp14:textId="77777777">
      <w:pPr>
        <w:pStyle w:val="BodyText"/>
      </w:pPr>
    </w:p>
    <w:p xmlns:wp14="http://schemas.microsoft.com/office/word/2010/wordml" w14:paraId="44EAFD9C" wp14:textId="77777777">
      <w:pPr>
        <w:pStyle w:val="BodyText"/>
      </w:pPr>
    </w:p>
    <w:p xmlns:wp14="http://schemas.microsoft.com/office/word/2010/wordml" w14:paraId="4B94D5A5" wp14:textId="77777777">
      <w:pPr>
        <w:pStyle w:val="BodyText"/>
      </w:pPr>
    </w:p>
    <w:p xmlns:wp14="http://schemas.microsoft.com/office/word/2010/wordml" w14:paraId="3DEEC669" wp14:textId="77777777">
      <w:pPr>
        <w:pStyle w:val="BodyText"/>
      </w:pP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pPr>
    </w:p>
    <w:p xmlns:wp14="http://schemas.microsoft.com/office/word/2010/wordml" w14:paraId="53128261" wp14:textId="77777777">
      <w:pPr>
        <w:pStyle w:val="BodyText"/>
      </w:pPr>
    </w:p>
    <w:p xmlns:wp14="http://schemas.microsoft.com/office/word/2010/wordml" w14:paraId="62486C05" wp14:textId="77777777">
      <w:pPr>
        <w:pStyle w:val="BodyText"/>
      </w:pP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pPr>
    </w:p>
    <w:p xmlns:wp14="http://schemas.microsoft.com/office/word/2010/wordml" w14:paraId="1FC39945" wp14:textId="77777777">
      <w:pPr>
        <w:pStyle w:val="BodyText"/>
      </w:pPr>
    </w:p>
    <w:p xmlns:wp14="http://schemas.microsoft.com/office/word/2010/wordml" w14:paraId="0562CB0E" wp14:textId="77777777">
      <w:pPr>
        <w:pStyle w:val="BodyText"/>
      </w:pPr>
    </w:p>
    <w:p xmlns:wp14="http://schemas.microsoft.com/office/word/2010/wordml" w14:paraId="34CE0A41" wp14:textId="77777777">
      <w:pPr>
        <w:pStyle w:val="BodyText"/>
      </w:pPr>
    </w:p>
    <w:p xmlns:wp14="http://schemas.microsoft.com/office/word/2010/wordml" w14:paraId="62EBF3C5" wp14:textId="77777777">
      <w:pPr>
        <w:pStyle w:val="BodyText"/>
      </w:pPr>
    </w:p>
    <w:p xmlns:wp14="http://schemas.microsoft.com/office/word/2010/wordml" w14:paraId="6D98A12B" wp14:textId="77777777">
      <w:pPr>
        <w:pStyle w:val="BodyText"/>
      </w:pPr>
    </w:p>
    <w:p xmlns:wp14="http://schemas.microsoft.com/office/word/2010/wordml" w14:paraId="2946DB82" wp14:textId="77777777">
      <w:pPr>
        <w:pStyle w:val="BodyText"/>
      </w:pPr>
    </w:p>
    <w:p xmlns:wp14="http://schemas.microsoft.com/office/word/2010/wordml" w14:paraId="5997CC1D" wp14:textId="77777777">
      <w:pPr>
        <w:pStyle w:val="BodyText"/>
      </w:pPr>
    </w:p>
    <w:p xmlns:wp14="http://schemas.microsoft.com/office/word/2010/wordml" w14:paraId="110FFD37" wp14:textId="77777777">
      <w:pPr>
        <w:pStyle w:val="BodyText"/>
      </w:pPr>
    </w:p>
    <w:p xmlns:wp14="http://schemas.microsoft.com/office/word/2010/wordml" w14:paraId="6B699379" wp14:textId="77777777">
      <w:pPr>
        <w:pStyle w:val="BodyText"/>
      </w:pPr>
    </w:p>
    <w:p xmlns:wp14="http://schemas.microsoft.com/office/word/2010/wordml" w14:paraId="3FE9F23F" wp14:textId="77777777">
      <w:pPr>
        <w:pStyle w:val="BodyText"/>
      </w:pPr>
    </w:p>
    <w:p xmlns:wp14="http://schemas.microsoft.com/office/word/2010/wordml" w14:paraId="1F72F646" wp14:textId="77777777">
      <w:pPr>
        <w:pStyle w:val="BodyText"/>
      </w:pPr>
    </w:p>
    <w:p xmlns:wp14="http://schemas.microsoft.com/office/word/2010/wordml" w14:paraId="08CE6F91" wp14:textId="77777777">
      <w:pPr>
        <w:pStyle w:val="BodyText"/>
      </w:pPr>
    </w:p>
    <w:p xmlns:wp14="http://schemas.microsoft.com/office/word/2010/wordml" w14:paraId="61CDCEAD" wp14:textId="77777777">
      <w:pPr>
        <w:pStyle w:val="BodyText"/>
      </w:pPr>
    </w:p>
    <w:p xmlns:wp14="http://schemas.microsoft.com/office/word/2010/wordml" w14:paraId="6BB9E253" wp14:textId="77777777">
      <w:pPr>
        <w:pStyle w:val="BodyText"/>
      </w:pPr>
    </w:p>
    <w:p xmlns:wp14="http://schemas.microsoft.com/office/word/2010/wordml" w14:paraId="23DE523C" wp14:textId="77777777">
      <w:pPr>
        <w:pStyle w:val="BodyText"/>
      </w:pPr>
    </w:p>
    <w:p xmlns:wp14="http://schemas.microsoft.com/office/word/2010/wordml" w14:paraId="52E56223" wp14:textId="77777777">
      <w:pPr>
        <w:pStyle w:val="BodyText"/>
      </w:pPr>
    </w:p>
    <w:p xmlns:wp14="http://schemas.microsoft.com/office/word/2010/wordml" w14:paraId="07547A01" wp14:textId="77777777">
      <w:pPr>
        <w:pStyle w:val="BodyText"/>
      </w:pP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pPr>
    </w:p>
    <w:p xmlns:wp14="http://schemas.microsoft.com/office/word/2010/wordml" w14:paraId="6DFB9E20" wp14:textId="77777777">
      <w:pPr>
        <w:pStyle w:val="BodyText"/>
      </w:pPr>
    </w:p>
    <w:p xmlns:wp14="http://schemas.microsoft.com/office/word/2010/wordml" w14:paraId="70DF9E56" wp14:textId="77777777">
      <w:pPr>
        <w:pStyle w:val="BodyText"/>
      </w:pPr>
    </w:p>
    <w:p xmlns:wp14="http://schemas.microsoft.com/office/word/2010/wordml" w14:paraId="44E871BC" wp14:textId="77777777">
      <w:pPr>
        <w:pStyle w:val="BodyText"/>
      </w:pPr>
    </w:p>
    <w:p xmlns:wp14="http://schemas.microsoft.com/office/word/2010/wordml" w14:paraId="144A5D23" wp14:textId="77777777">
      <w:pPr>
        <w:pStyle w:val="BodyText"/>
      </w:pPr>
    </w:p>
    <w:p xmlns:wp14="http://schemas.microsoft.com/office/word/2010/wordml" w14:paraId="738610EB" wp14:textId="77777777">
      <w:pPr>
        <w:pStyle w:val="BodyText"/>
      </w:pPr>
    </w:p>
    <w:p xmlns:wp14="http://schemas.microsoft.com/office/word/2010/wordml" w14:paraId="637805D2" wp14:textId="77777777">
      <w:pPr>
        <w:pStyle w:val="BodyText"/>
      </w:pPr>
    </w:p>
    <w:p xmlns:wp14="http://schemas.microsoft.com/office/word/2010/wordml" w14:paraId="463F29E8" wp14:textId="77777777">
      <w:pPr>
        <w:pStyle w:val="BodyText"/>
      </w:pPr>
    </w:p>
    <w:p xmlns:wp14="http://schemas.microsoft.com/office/word/2010/wordml" w14:paraId="3B7B4B86" wp14:textId="77777777">
      <w:pPr>
        <w:pStyle w:val="BodyText"/>
        <w:spacing w:before="45"/>
      </w:pPr>
    </w:p>
    <w:p xmlns:wp14="http://schemas.microsoft.com/office/word/2010/wordml" w14:paraId="18F999B5" wp14:textId="77777777">
      <w:pPr>
        <w:pStyle w:val="BodyText"/>
        <w:ind w:left="23"/>
        <w:rPr>
          <w:rFonts w:ascii="Arial MT"/>
        </w:rPr>
      </w:pPr>
      <w:r>
        <w:rPr>
          <w:rFonts w:ascii="Arial MT"/>
          <w:spacing w:val="-10"/>
        </w:rPr>
        <w:t>2</w:t>
      </w:r>
    </w:p>
    <w:sectPr>
      <w:pgSz w:w="11910" w:h="16840" w:orient="portrait"/>
      <w:pgMar w:top="1340" w:right="1275" w:bottom="280" w:left="1417"/>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2e2be019"/>
    <w:multiLevelType w:val="hybridMultilevel"/>
    <w:lvl w:ilvl="0">
      <w:start w:val="0"/>
      <w:numFmt w:val="bullet"/>
      <w:lvlText w:val=""/>
      <w:lvlJc w:val="left"/>
      <w:pPr>
        <w:ind w:left="110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11" w:hanging="360"/>
      </w:pPr>
      <w:rPr>
        <w:rFonts w:hint="default"/>
        <w:lang w:val="en-US" w:eastAsia="en-US" w:bidi="ar-SA"/>
      </w:rPr>
    </w:lvl>
    <w:lvl w:ilvl="2">
      <w:start w:val="0"/>
      <w:numFmt w:val="bullet"/>
      <w:lvlText w:val="•"/>
      <w:lvlJc w:val="left"/>
      <w:pPr>
        <w:ind w:left="2722" w:hanging="360"/>
      </w:pPr>
      <w:rPr>
        <w:rFonts w:hint="default"/>
        <w:lang w:val="en-US" w:eastAsia="en-US" w:bidi="ar-SA"/>
      </w:rPr>
    </w:lvl>
    <w:lvl w:ilvl="3">
      <w:start w:val="0"/>
      <w:numFmt w:val="bullet"/>
      <w:lvlText w:val="•"/>
      <w:lvlJc w:val="left"/>
      <w:pPr>
        <w:ind w:left="3534" w:hanging="360"/>
      </w:pPr>
      <w:rPr>
        <w:rFonts w:hint="default"/>
        <w:lang w:val="en-US" w:eastAsia="en-US" w:bidi="ar-SA"/>
      </w:rPr>
    </w:lvl>
    <w:lvl w:ilvl="4">
      <w:start w:val="0"/>
      <w:numFmt w:val="bullet"/>
      <w:lvlText w:val="•"/>
      <w:lvlJc w:val="left"/>
      <w:pPr>
        <w:ind w:left="4345" w:hanging="360"/>
      </w:pPr>
      <w:rPr>
        <w:rFonts w:hint="default"/>
        <w:lang w:val="en-US" w:eastAsia="en-US" w:bidi="ar-SA"/>
      </w:rPr>
    </w:lvl>
    <w:lvl w:ilvl="5">
      <w:start w:val="0"/>
      <w:numFmt w:val="bullet"/>
      <w:lvlText w:val="•"/>
      <w:lvlJc w:val="left"/>
      <w:pPr>
        <w:ind w:left="5157" w:hanging="360"/>
      </w:pPr>
      <w:rPr>
        <w:rFonts w:hint="default"/>
        <w:lang w:val="en-US" w:eastAsia="en-US" w:bidi="ar-SA"/>
      </w:rPr>
    </w:lvl>
    <w:lvl w:ilvl="6">
      <w:start w:val="0"/>
      <w:numFmt w:val="bullet"/>
      <w:lvlText w:val="•"/>
      <w:lvlJc w:val="left"/>
      <w:pPr>
        <w:ind w:left="5968" w:hanging="360"/>
      </w:pPr>
      <w:rPr>
        <w:rFonts w:hint="default"/>
        <w:lang w:val="en-US" w:eastAsia="en-US" w:bidi="ar-SA"/>
      </w:rPr>
    </w:lvl>
    <w:lvl w:ilvl="7">
      <w:start w:val="0"/>
      <w:numFmt w:val="bullet"/>
      <w:lvlText w:val="•"/>
      <w:lvlJc w:val="left"/>
      <w:pPr>
        <w:ind w:left="6779" w:hanging="360"/>
      </w:pPr>
      <w:rPr>
        <w:rFonts w:hint="default"/>
        <w:lang w:val="en-US" w:eastAsia="en-US" w:bidi="ar-SA"/>
      </w:rPr>
    </w:lvl>
    <w:lvl w:ilvl="8">
      <w:start w:val="0"/>
      <w:numFmt w:val="bullet"/>
      <w:lvlText w:val="•"/>
      <w:lvlJc w:val="left"/>
      <w:pPr>
        <w:ind w:left="7591" w:hanging="360"/>
      </w:pPr>
      <w:rPr>
        <w:rFonts w:hint="default"/>
        <w:lang w:val="en-US" w:eastAsia="en-US" w:bidi="ar-SA"/>
      </w:rPr>
    </w:lvl>
  </w:abstractNum>
  <w:abstractNum w:abstractNumId="0">
    <w:nsid w:val="7bd25644"/>
    <w:multiLevelType w:val="hybridMultilevel"/>
    <w:lvl w:ilvl="0">
      <w:start w:val="1"/>
      <w:numFmt w:val="decimal"/>
      <w:lvlText w:val="%1"/>
      <w:lvlJc w:val="left"/>
      <w:pPr>
        <w:ind w:left="914" w:hanging="892"/>
        <w:jc w:val="left"/>
      </w:pPr>
      <w:rPr>
        <w:rFonts w:hint="default" w:ascii="Times New Roman" w:hAnsi="Times New Roman" w:eastAsia="Times New Roman" w:cs="Times New Roman"/>
        <w:b w:val="0"/>
        <w:bCs w:val="0"/>
        <w:i w:val="0"/>
        <w:iCs w:val="0"/>
        <w:color w:val="0E4660"/>
        <w:spacing w:val="0"/>
        <w:w w:val="100"/>
        <w:sz w:val="40"/>
        <w:szCs w:val="40"/>
        <w:lang w:val="en-US" w:eastAsia="en-US" w:bidi="ar-SA"/>
      </w:rPr>
    </w:lvl>
    <w:lvl w:ilvl="1">
      <w:start w:val="1"/>
      <w:numFmt w:val="decimal"/>
      <w:lvlText w:val="%1.%2"/>
      <w:lvlJc w:val="left"/>
      <w:pPr>
        <w:ind w:left="599" w:hanging="576"/>
        <w:jc w:val="left"/>
      </w:pPr>
      <w:rPr>
        <w:rFonts w:hint="default"/>
        <w:spacing w:val="0"/>
        <w:w w:val="100"/>
        <w:lang w:val="en-US" w:eastAsia="en-US" w:bidi="ar-SA"/>
      </w:rPr>
    </w:lvl>
    <w:lvl w:ilvl="2">
      <w:start w:val="0"/>
      <w:numFmt w:val="bullet"/>
      <w:lvlText w:val="•"/>
      <w:lvlJc w:val="left"/>
      <w:pPr>
        <w:ind w:left="1841" w:hanging="576"/>
      </w:pPr>
      <w:rPr>
        <w:rFonts w:hint="default"/>
        <w:lang w:val="en-US" w:eastAsia="en-US" w:bidi="ar-SA"/>
      </w:rPr>
    </w:lvl>
    <w:lvl w:ilvl="3">
      <w:start w:val="0"/>
      <w:numFmt w:val="bullet"/>
      <w:lvlText w:val="•"/>
      <w:lvlJc w:val="left"/>
      <w:pPr>
        <w:ind w:left="2763" w:hanging="576"/>
      </w:pPr>
      <w:rPr>
        <w:rFonts w:hint="default"/>
        <w:lang w:val="en-US" w:eastAsia="en-US" w:bidi="ar-SA"/>
      </w:rPr>
    </w:lvl>
    <w:lvl w:ilvl="4">
      <w:start w:val="0"/>
      <w:numFmt w:val="bullet"/>
      <w:lvlText w:val="•"/>
      <w:lvlJc w:val="left"/>
      <w:pPr>
        <w:ind w:left="3684" w:hanging="576"/>
      </w:pPr>
      <w:rPr>
        <w:rFonts w:hint="default"/>
        <w:lang w:val="en-US" w:eastAsia="en-US" w:bidi="ar-SA"/>
      </w:rPr>
    </w:lvl>
    <w:lvl w:ilvl="5">
      <w:start w:val="0"/>
      <w:numFmt w:val="bullet"/>
      <w:lvlText w:val="•"/>
      <w:lvlJc w:val="left"/>
      <w:pPr>
        <w:ind w:left="4606" w:hanging="576"/>
      </w:pPr>
      <w:rPr>
        <w:rFonts w:hint="default"/>
        <w:lang w:val="en-US" w:eastAsia="en-US" w:bidi="ar-SA"/>
      </w:rPr>
    </w:lvl>
    <w:lvl w:ilvl="6">
      <w:start w:val="0"/>
      <w:numFmt w:val="bullet"/>
      <w:lvlText w:val="•"/>
      <w:lvlJc w:val="left"/>
      <w:pPr>
        <w:ind w:left="5527" w:hanging="576"/>
      </w:pPr>
      <w:rPr>
        <w:rFonts w:hint="default"/>
        <w:lang w:val="en-US" w:eastAsia="en-US" w:bidi="ar-SA"/>
      </w:rPr>
    </w:lvl>
    <w:lvl w:ilvl="7">
      <w:start w:val="0"/>
      <w:numFmt w:val="bullet"/>
      <w:lvlText w:val="•"/>
      <w:lvlJc w:val="left"/>
      <w:pPr>
        <w:ind w:left="6449" w:hanging="576"/>
      </w:pPr>
      <w:rPr>
        <w:rFonts w:hint="default"/>
        <w:lang w:val="en-US" w:eastAsia="en-US" w:bidi="ar-SA"/>
      </w:rPr>
    </w:lvl>
    <w:lvl w:ilvl="8">
      <w:start w:val="0"/>
      <w:numFmt w:val="bullet"/>
      <w:lvlText w:val="•"/>
      <w:lvlJc w:val="left"/>
      <w:pPr>
        <w:ind w:left="7370" w:hanging="576"/>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431D90B8"/>
  <w15:docId w15:val="{6AB04CE0-F868-449A-A1AC-A6A300720A54}"/>
  <w:rsids>
    <w:rsidRoot w:val="3FFEA38E"/>
    <w:rsid w:val="3FFEA38E"/>
    <w:rsid w:val="67C31FE6"/>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360"/>
      <w:ind w:left="454" w:hanging="891"/>
      <w:outlineLvl w:val="1"/>
    </w:pPr>
    <w:rPr>
      <w:rFonts w:ascii="Times New Roman" w:hAnsi="Times New Roman" w:eastAsia="Times New Roman" w:cs="Times New Roman"/>
      <w:sz w:val="40"/>
      <w:szCs w:val="40"/>
      <w:lang w:val="en-US" w:eastAsia="en-US" w:bidi="ar-SA"/>
    </w:rPr>
  </w:style>
  <w:style w:type="paragraph" w:styleId="Heading2">
    <w:name w:val="heading 2"/>
    <w:basedOn w:val="Normal"/>
    <w:uiPriority w:val="1"/>
    <w:qFormat/>
    <w:pPr>
      <w:spacing w:before="160"/>
      <w:ind w:left="599" w:hanging="576"/>
      <w:outlineLvl w:val="2"/>
    </w:pPr>
    <w:rPr>
      <w:rFonts w:ascii="Times New Roman" w:hAnsi="Times New Roman" w:eastAsia="Times New Roman" w:cs="Times New Roman"/>
      <w:sz w:val="32"/>
      <w:szCs w:val="32"/>
      <w:lang w:val="en-US" w:eastAsia="en-US" w:bidi="ar-SA"/>
    </w:rPr>
  </w:style>
  <w:style w:type="paragraph" w:styleId="ListParagraph">
    <w:name w:val="List Paragraph"/>
    <w:basedOn w:val="Normal"/>
    <w:uiPriority w:val="1"/>
    <w:qFormat/>
    <w:pPr>
      <w:ind w:left="1103" w:hanging="36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2025-12-12T05:09:10.0000000Z</dcterms:created>
  <dcterms:modified xsi:type="dcterms:W3CDTF">2025-12-12T05:12:57.8629827Z</dcterms:modified>
  <lastModifiedBy>Fahad Akram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LastSaved">
    <vt:filetime>2025-12-12T00:00:00Z</vt:filetime>
  </property>
</Properties>
</file>