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D60EF" w14:textId="77777777" w:rsidR="00F06071" w:rsidRDefault="008D3EBD">
      <w:pPr>
        <w:spacing w:before="1800"/>
        <w:jc w:val="center"/>
      </w:pPr>
      <w:r>
        <w:rPr>
          <w:b/>
          <w:bCs/>
          <w:color w:val="3A5A8C"/>
          <w:sz w:val="30"/>
          <w:szCs w:val="30"/>
        </w:rPr>
        <w:t>Agentic AI Module</w:t>
      </w:r>
    </w:p>
    <w:p w14:paraId="36FCB9A5" w14:textId="65B42BC0" w:rsidR="00F06071" w:rsidRDefault="00E917FD">
      <w:pPr>
        <w:spacing w:before="100" w:after="300"/>
        <w:jc w:val="center"/>
      </w:pPr>
      <w:r>
        <w:rPr>
          <w:b/>
          <w:bCs/>
          <w:sz w:val="44"/>
          <w:szCs w:val="44"/>
        </w:rPr>
        <w:t>AI powered Crop</w:t>
      </w:r>
      <w:r w:rsidR="00E72C0C">
        <w:rPr>
          <w:b/>
          <w:bCs/>
          <w:sz w:val="44"/>
          <w:szCs w:val="44"/>
        </w:rPr>
        <w:t xml:space="preserve"> Health Monitoring &amp; Pesticide Advisor</w:t>
      </w:r>
    </w:p>
    <w:p w14:paraId="186ABC58" w14:textId="77777777" w:rsidR="00F06071" w:rsidRDefault="008D3EBD">
      <w:pPr>
        <w:spacing w:before="100" w:after="100"/>
        <w:jc w:val="center"/>
      </w:pPr>
      <w:r>
        <w:rPr>
          <w:i/>
          <w:iCs/>
          <w:color w:val="555555"/>
          <w:sz w:val="28"/>
          <w:szCs w:val="28"/>
        </w:rPr>
        <w:t>Technical Research &amp; Architecture Report</w:t>
      </w:r>
    </w:p>
    <w:p w14:paraId="51C847CC" w14:textId="77777777" w:rsidR="00F06071" w:rsidRDefault="008D3EBD">
      <w:pPr>
        <w:spacing w:before="600"/>
        <w:jc w:val="center"/>
      </w:pPr>
      <w:r>
        <w:rPr>
          <w:color w:val="777777"/>
          <w:sz w:val="22"/>
          <w:szCs w:val="22"/>
        </w:rPr>
        <w:t>Prepared: August 2026</w:t>
      </w:r>
    </w:p>
    <w:p w14:paraId="0B77300F" w14:textId="77777777" w:rsidR="00F06071" w:rsidRDefault="008D3EBD">
      <w:pPr>
        <w:spacing w:before="100"/>
        <w:jc w:val="center"/>
      </w:pPr>
      <w:r>
        <w:rPr>
          <w:color w:val="777777"/>
          <w:sz w:val="22"/>
          <w:szCs w:val="22"/>
        </w:rPr>
        <w:t>Status: Research &amp; Architecture Phase — No implementation started</w:t>
      </w:r>
    </w:p>
    <w:p w14:paraId="767B65D8" w14:textId="77777777" w:rsidR="00F06071" w:rsidRDefault="008D3EBD">
      <w:r>
        <w:br w:type="page"/>
      </w:r>
    </w:p>
    <w:p w14:paraId="76FF0AB9" w14:textId="77777777" w:rsidR="00F06071" w:rsidRDefault="008D3EBD">
      <w:pPr>
        <w:pStyle w:val="Heading1"/>
        <w:spacing w:before="400" w:after="200"/>
      </w:pPr>
      <w:r>
        <w:lastRenderedPageBreak/>
        <w:t>Table of Contents</w:t>
      </w:r>
    </w:p>
    <w:p w14:paraId="314B53C5" w14:textId="77777777" w:rsidR="00F06071" w:rsidRDefault="008D3EBD">
      <w:pPr>
        <w:spacing w:after="140"/>
      </w:pPr>
      <w:r>
        <w:rPr>
          <w:sz w:val="24"/>
          <w:szCs w:val="24"/>
        </w:rPr>
        <w:t>Deliverable 1 — Framework Comparison Report</w:t>
      </w:r>
    </w:p>
    <w:p w14:paraId="31D96A15" w14:textId="77777777" w:rsidR="00F06071" w:rsidRDefault="008D3EBD">
      <w:pPr>
        <w:spacing w:after="140"/>
      </w:pPr>
      <w:r>
        <w:rPr>
          <w:sz w:val="24"/>
          <w:szCs w:val="24"/>
        </w:rPr>
        <w:t>Deliverable 2 — Agent Workflow Diagram</w:t>
      </w:r>
    </w:p>
    <w:p w14:paraId="7CC78656" w14:textId="77777777" w:rsidR="00F06071" w:rsidRDefault="008D3EBD">
      <w:pPr>
        <w:spacing w:after="140"/>
      </w:pPr>
      <w:r>
        <w:rPr>
          <w:sz w:val="24"/>
          <w:szCs w:val="24"/>
        </w:rPr>
        <w:t>Deliverable 3 — Knowledge Storage Recommendation</w:t>
      </w:r>
    </w:p>
    <w:p w14:paraId="0D7981DD" w14:textId="77777777" w:rsidR="00F06071" w:rsidRDefault="008D3EBD">
      <w:pPr>
        <w:spacing w:after="140"/>
      </w:pPr>
      <w:r>
        <w:rPr>
          <w:sz w:val="24"/>
          <w:szCs w:val="24"/>
        </w:rPr>
        <w:t>Deliverable 4 — Embeddings &amp; RAG Research</w:t>
      </w:r>
    </w:p>
    <w:p w14:paraId="0977AF10" w14:textId="77777777" w:rsidR="00F06071" w:rsidRDefault="008D3EBD">
      <w:pPr>
        <w:spacing w:after="140"/>
      </w:pPr>
      <w:r>
        <w:rPr>
          <w:sz w:val="24"/>
          <w:szCs w:val="24"/>
        </w:rPr>
        <w:t>Deliverable 5 — Translation Strategy</w:t>
      </w:r>
    </w:p>
    <w:p w14:paraId="4F83BFFE" w14:textId="77777777" w:rsidR="00F06071" w:rsidRDefault="008D3EBD">
      <w:pPr>
        <w:spacing w:after="140"/>
      </w:pPr>
      <w:r>
        <w:rPr>
          <w:sz w:val="24"/>
          <w:szCs w:val="24"/>
        </w:rPr>
        <w:t>Deliverable 6 — Future Scalability Plan</w:t>
      </w:r>
    </w:p>
    <w:p w14:paraId="0C69628C" w14:textId="77777777" w:rsidR="00F06071" w:rsidRDefault="008D3EBD">
      <w:pPr>
        <w:spacing w:after="140"/>
      </w:pPr>
      <w:r>
        <w:rPr>
          <w:sz w:val="24"/>
          <w:szCs w:val="24"/>
        </w:rPr>
        <w:t>Deliverable 7 — Final Technical Recommendation</w:t>
      </w:r>
    </w:p>
    <w:p w14:paraId="41F63E38" w14:textId="77777777" w:rsidR="00F06071" w:rsidRDefault="008D3EBD">
      <w:pPr>
        <w:spacing w:after="140"/>
      </w:pPr>
      <w:r>
        <w:rPr>
          <w:sz w:val="24"/>
          <w:szCs w:val="24"/>
        </w:rPr>
        <w:t>References</w:t>
      </w:r>
    </w:p>
    <w:p w14:paraId="1EBDCE60" w14:textId="77777777" w:rsidR="00F06071" w:rsidRDefault="008D3EBD">
      <w:r>
        <w:br w:type="page"/>
      </w:r>
    </w:p>
    <w:p w14:paraId="72A2FF28" w14:textId="77777777" w:rsidR="00F06071" w:rsidRDefault="008D3EBD">
      <w:pPr>
        <w:pStyle w:val="Heading1"/>
        <w:spacing w:before="400" w:after="200"/>
      </w:pPr>
      <w:r>
        <w:lastRenderedPageBreak/>
        <w:t>Deliverable 1 — Framework Comparison Report</w:t>
      </w:r>
    </w:p>
    <w:p w14:paraId="722389E7" w14:textId="77777777" w:rsidR="00F06071" w:rsidRDefault="008D3EBD">
      <w:pPr>
        <w:spacing w:after="160" w:line="276" w:lineRule="auto"/>
      </w:pPr>
      <w:r>
        <w:t>Three candidate frameworks were evaluated for orchestrating the diagnosis agent: LangChain, LangGraph, and Agno. Each was assessed against the criteria required for this project's multi-step, confidence-gated diagnosis workflow and its integration into a Django backend.</w:t>
      </w:r>
    </w:p>
    <w:p w14:paraId="586E642B" w14:textId="77777777" w:rsidR="00F06071" w:rsidRDefault="008D3EBD">
      <w:pPr>
        <w:pStyle w:val="Heading2"/>
        <w:spacing w:before="280" w:after="140"/>
      </w:pPr>
      <w:r>
        <w:t>1.1 Purpose of Each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6071" w14:paraId="10C52FF0" w14:textId="77777777">
        <w:tblPrEx>
          <w:tblCellMar>
            <w:top w:w="0" w:type="dxa"/>
            <w:bottom w:w="0" w:type="dxa"/>
          </w:tblCellMar>
        </w:tblPrEx>
        <w:trPr>
          <w:tblHeader/>
        </w:trPr>
        <w:tc>
          <w:tcPr>
            <w:tcW w:w="2000" w:type="dxa"/>
            <w:shd w:val="clear" w:color="auto" w:fill="D9E2F3"/>
            <w:tcMar>
              <w:top w:w="80" w:type="dxa"/>
              <w:left w:w="100" w:type="dxa"/>
              <w:bottom w:w="80" w:type="dxa"/>
              <w:right w:w="100" w:type="dxa"/>
            </w:tcMar>
          </w:tcPr>
          <w:p w14:paraId="1E05AC33" w14:textId="77777777" w:rsidR="00F06071" w:rsidRDefault="008D3EBD">
            <w:r>
              <w:rPr>
                <w:b/>
                <w:bCs/>
              </w:rPr>
              <w:t>Framework</w:t>
            </w:r>
          </w:p>
        </w:tc>
        <w:tc>
          <w:tcPr>
            <w:tcW w:w="7360" w:type="dxa"/>
            <w:shd w:val="clear" w:color="auto" w:fill="D9E2F3"/>
            <w:tcMar>
              <w:top w:w="80" w:type="dxa"/>
              <w:left w:w="100" w:type="dxa"/>
              <w:bottom w:w="80" w:type="dxa"/>
              <w:right w:w="100" w:type="dxa"/>
            </w:tcMar>
          </w:tcPr>
          <w:p w14:paraId="5AABED8D" w14:textId="77777777" w:rsidR="00F06071" w:rsidRDefault="008D3EBD">
            <w:r>
              <w:rPr>
                <w:b/>
                <w:bCs/>
              </w:rPr>
              <w:t>Purpose</w:t>
            </w:r>
          </w:p>
        </w:tc>
      </w:tr>
      <w:tr w:rsidR="00F06071" w14:paraId="35C7AB6B" w14:textId="77777777">
        <w:tblPrEx>
          <w:tblCellMar>
            <w:top w:w="0" w:type="dxa"/>
            <w:bottom w:w="0" w:type="dxa"/>
          </w:tblCellMar>
        </w:tblPrEx>
        <w:tc>
          <w:tcPr>
            <w:tcW w:w="2000" w:type="dxa"/>
            <w:tcMar>
              <w:top w:w="80" w:type="dxa"/>
              <w:left w:w="100" w:type="dxa"/>
              <w:bottom w:w="80" w:type="dxa"/>
              <w:right w:w="100" w:type="dxa"/>
            </w:tcMar>
          </w:tcPr>
          <w:p w14:paraId="77CCCB5F" w14:textId="77777777" w:rsidR="00F06071" w:rsidRDefault="008D3EBD">
            <w:r>
              <w:t>LangChain</w:t>
            </w:r>
          </w:p>
        </w:tc>
        <w:tc>
          <w:tcPr>
            <w:tcW w:w="7360" w:type="dxa"/>
            <w:tcMar>
              <w:top w:w="80" w:type="dxa"/>
              <w:left w:w="100" w:type="dxa"/>
              <w:bottom w:w="80" w:type="dxa"/>
              <w:right w:w="100" w:type="dxa"/>
            </w:tcMar>
          </w:tcPr>
          <w:p w14:paraId="06A2FCC4" w14:textId="77777777" w:rsidR="00F06071" w:rsidRDefault="008D3EBD">
            <w:r>
              <w:t>General-purpose toolkit for LLM applications: prompt chains, RAG pipelines, document loaders, tool wrappers. A component library rather than an orchestration engine.</w:t>
            </w:r>
          </w:p>
        </w:tc>
      </w:tr>
      <w:tr w:rsidR="00F06071" w14:paraId="79228777" w14:textId="77777777">
        <w:tblPrEx>
          <w:tblCellMar>
            <w:top w:w="0" w:type="dxa"/>
            <w:bottom w:w="0" w:type="dxa"/>
          </w:tblCellMar>
        </w:tblPrEx>
        <w:tc>
          <w:tcPr>
            <w:tcW w:w="2000" w:type="dxa"/>
            <w:shd w:val="clear" w:color="auto" w:fill="F4F7FC"/>
            <w:tcMar>
              <w:top w:w="80" w:type="dxa"/>
              <w:left w:w="100" w:type="dxa"/>
              <w:bottom w:w="80" w:type="dxa"/>
              <w:right w:w="100" w:type="dxa"/>
            </w:tcMar>
          </w:tcPr>
          <w:p w14:paraId="4807F4E6" w14:textId="77777777" w:rsidR="00F06071" w:rsidRDefault="008D3EBD">
            <w:r>
              <w:t>LangGraph</w:t>
            </w:r>
          </w:p>
        </w:tc>
        <w:tc>
          <w:tcPr>
            <w:tcW w:w="7360" w:type="dxa"/>
            <w:shd w:val="clear" w:color="auto" w:fill="F4F7FC"/>
            <w:tcMar>
              <w:top w:w="80" w:type="dxa"/>
              <w:left w:w="100" w:type="dxa"/>
              <w:bottom w:w="80" w:type="dxa"/>
              <w:right w:w="100" w:type="dxa"/>
            </w:tcMar>
          </w:tcPr>
          <w:p w14:paraId="744AEAE7" w14:textId="77777777" w:rsidR="00F06071" w:rsidRDefault="008D3EBD">
            <w:r>
              <w:t>Built by the LangChain team to orchestrate stateful, multi-step, branching agent workflows as an explicit graph (nodes = steps, edges = transitions/conditions). Purpose-built for control flow such as “if confidence high → X, else → Y.”</w:t>
            </w:r>
          </w:p>
        </w:tc>
      </w:tr>
      <w:tr w:rsidR="00F06071" w14:paraId="716F615D" w14:textId="77777777">
        <w:tblPrEx>
          <w:tblCellMar>
            <w:top w:w="0" w:type="dxa"/>
            <w:bottom w:w="0" w:type="dxa"/>
          </w:tblCellMar>
        </w:tblPrEx>
        <w:tc>
          <w:tcPr>
            <w:tcW w:w="2000" w:type="dxa"/>
            <w:tcMar>
              <w:top w:w="80" w:type="dxa"/>
              <w:left w:w="100" w:type="dxa"/>
              <w:bottom w:w="80" w:type="dxa"/>
              <w:right w:w="100" w:type="dxa"/>
            </w:tcMar>
          </w:tcPr>
          <w:p w14:paraId="3CB3E17B" w14:textId="77777777" w:rsidR="00F06071" w:rsidRDefault="008D3EBD">
            <w:r>
              <w:t>Agno (formerly Phidata)</w:t>
            </w:r>
          </w:p>
        </w:tc>
        <w:tc>
          <w:tcPr>
            <w:tcW w:w="7360" w:type="dxa"/>
            <w:tcMar>
              <w:top w:w="80" w:type="dxa"/>
              <w:left w:w="100" w:type="dxa"/>
              <w:bottom w:w="80" w:type="dxa"/>
              <w:right w:w="100" w:type="dxa"/>
            </w:tcMar>
          </w:tcPr>
          <w:p w14:paraId="5BDE1242" w14:textId="77777777" w:rsidR="00F06071" w:rsidRDefault="008D3EBD">
            <w:r>
              <w:t>Lightweight, performance-first framework for building production agents, multi-agent “Teams,” and structured “Workflows,” bundled with a production runtime (AgentOS) providing session storage, memory, and tracing.</w:t>
            </w:r>
          </w:p>
        </w:tc>
      </w:tr>
    </w:tbl>
    <w:p w14:paraId="58F7227F" w14:textId="77777777" w:rsidR="00F06071" w:rsidRDefault="00F06071">
      <w:pPr>
        <w:spacing w:after="120"/>
      </w:pPr>
    </w:p>
    <w:p w14:paraId="1BF349C4" w14:textId="77777777" w:rsidR="00F06071" w:rsidRDefault="008D3EBD">
      <w:pPr>
        <w:pStyle w:val="Heading2"/>
        <w:spacing w:before="280" w:after="140"/>
      </w:pPr>
      <w:r>
        <w:t>1.2 Comparison Across Evaluation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570"/>
        <w:gridCol w:w="2570"/>
        <w:gridCol w:w="2570"/>
      </w:tblGrid>
      <w:tr w:rsidR="00F06071" w14:paraId="25022A50" w14:textId="77777777">
        <w:tblPrEx>
          <w:tblCellMar>
            <w:top w:w="0" w:type="dxa"/>
            <w:bottom w:w="0" w:type="dxa"/>
          </w:tblCellMar>
        </w:tblPrEx>
        <w:trPr>
          <w:tblHeader/>
        </w:trPr>
        <w:tc>
          <w:tcPr>
            <w:tcW w:w="1650" w:type="dxa"/>
            <w:shd w:val="clear" w:color="auto" w:fill="D9E2F3"/>
            <w:tcMar>
              <w:top w:w="80" w:type="dxa"/>
              <w:left w:w="100" w:type="dxa"/>
              <w:bottom w:w="80" w:type="dxa"/>
              <w:right w:w="100" w:type="dxa"/>
            </w:tcMar>
          </w:tcPr>
          <w:p w14:paraId="5F619FB2" w14:textId="77777777" w:rsidR="00F06071" w:rsidRDefault="008D3EBD">
            <w:r>
              <w:rPr>
                <w:b/>
                <w:bCs/>
              </w:rPr>
              <w:t>Criterion</w:t>
            </w:r>
          </w:p>
        </w:tc>
        <w:tc>
          <w:tcPr>
            <w:tcW w:w="2570" w:type="dxa"/>
            <w:shd w:val="clear" w:color="auto" w:fill="D9E2F3"/>
            <w:tcMar>
              <w:top w:w="80" w:type="dxa"/>
              <w:left w:w="100" w:type="dxa"/>
              <w:bottom w:w="80" w:type="dxa"/>
              <w:right w:w="100" w:type="dxa"/>
            </w:tcMar>
          </w:tcPr>
          <w:p w14:paraId="3F38520C" w14:textId="77777777" w:rsidR="00F06071" w:rsidRDefault="008D3EBD">
            <w:r>
              <w:rPr>
                <w:b/>
                <w:bCs/>
              </w:rPr>
              <w:t>LangChain</w:t>
            </w:r>
          </w:p>
        </w:tc>
        <w:tc>
          <w:tcPr>
            <w:tcW w:w="2570" w:type="dxa"/>
            <w:shd w:val="clear" w:color="auto" w:fill="D9E2F3"/>
            <w:tcMar>
              <w:top w:w="80" w:type="dxa"/>
              <w:left w:w="100" w:type="dxa"/>
              <w:bottom w:w="80" w:type="dxa"/>
              <w:right w:w="100" w:type="dxa"/>
            </w:tcMar>
          </w:tcPr>
          <w:p w14:paraId="6EB05CCA" w14:textId="77777777" w:rsidR="00F06071" w:rsidRDefault="008D3EBD">
            <w:r>
              <w:rPr>
                <w:b/>
                <w:bCs/>
              </w:rPr>
              <w:t>LangGraph</w:t>
            </w:r>
          </w:p>
        </w:tc>
        <w:tc>
          <w:tcPr>
            <w:tcW w:w="2570" w:type="dxa"/>
            <w:shd w:val="clear" w:color="auto" w:fill="D9E2F3"/>
            <w:tcMar>
              <w:top w:w="80" w:type="dxa"/>
              <w:left w:w="100" w:type="dxa"/>
              <w:bottom w:w="80" w:type="dxa"/>
              <w:right w:w="100" w:type="dxa"/>
            </w:tcMar>
          </w:tcPr>
          <w:p w14:paraId="7EE4A7B1" w14:textId="77777777" w:rsidR="00F06071" w:rsidRDefault="008D3EBD">
            <w:r>
              <w:rPr>
                <w:b/>
                <w:bCs/>
              </w:rPr>
              <w:t>Agno</w:t>
            </w:r>
          </w:p>
        </w:tc>
      </w:tr>
      <w:tr w:rsidR="00F06071" w14:paraId="03B445C9" w14:textId="77777777">
        <w:tblPrEx>
          <w:tblCellMar>
            <w:top w:w="0" w:type="dxa"/>
            <w:bottom w:w="0" w:type="dxa"/>
          </w:tblCellMar>
        </w:tblPrEx>
        <w:tc>
          <w:tcPr>
            <w:tcW w:w="1650" w:type="dxa"/>
            <w:tcMar>
              <w:top w:w="80" w:type="dxa"/>
              <w:left w:w="100" w:type="dxa"/>
              <w:bottom w:w="80" w:type="dxa"/>
              <w:right w:w="100" w:type="dxa"/>
            </w:tcMar>
          </w:tcPr>
          <w:p w14:paraId="5F1E0006" w14:textId="77777777" w:rsidR="00F06071" w:rsidRDefault="008D3EBD">
            <w:r>
              <w:t>Learning curve</w:t>
            </w:r>
          </w:p>
        </w:tc>
        <w:tc>
          <w:tcPr>
            <w:tcW w:w="2570" w:type="dxa"/>
            <w:tcMar>
              <w:top w:w="80" w:type="dxa"/>
              <w:left w:w="100" w:type="dxa"/>
              <w:bottom w:w="80" w:type="dxa"/>
              <w:right w:w="100" w:type="dxa"/>
            </w:tcMar>
          </w:tcPr>
          <w:p w14:paraId="1CF3D287" w14:textId="77777777" w:rsidR="00F06071" w:rsidRDefault="008D3EBD">
            <w:r>
              <w:t>Moderate–steep: large surface area, abstractions have shifted across versions</w:t>
            </w:r>
          </w:p>
        </w:tc>
        <w:tc>
          <w:tcPr>
            <w:tcW w:w="2570" w:type="dxa"/>
            <w:tcMar>
              <w:top w:w="80" w:type="dxa"/>
              <w:left w:w="100" w:type="dxa"/>
              <w:bottom w:w="80" w:type="dxa"/>
              <w:right w:w="100" w:type="dxa"/>
            </w:tcMar>
          </w:tcPr>
          <w:p w14:paraId="50E0518B" w14:textId="77777777" w:rsidR="00F06071" w:rsidRDefault="008D3EBD">
            <w:r>
              <w:t>Moderate: new mental model (graph/state machine) but maps directly onto flowchart-style workflows</w:t>
            </w:r>
          </w:p>
        </w:tc>
        <w:tc>
          <w:tcPr>
            <w:tcW w:w="2570" w:type="dxa"/>
            <w:tcMar>
              <w:top w:w="80" w:type="dxa"/>
              <w:left w:w="100" w:type="dxa"/>
              <w:bottom w:w="80" w:type="dxa"/>
              <w:right w:w="100" w:type="dxa"/>
            </w:tcMar>
          </w:tcPr>
          <w:p w14:paraId="48A52CCB" w14:textId="77777777" w:rsidR="00F06071" w:rsidRDefault="008D3EBD">
            <w:r>
              <w:t>Gentle: Agent class stays close to plain Python</w:t>
            </w:r>
          </w:p>
        </w:tc>
      </w:tr>
      <w:tr w:rsidR="00F06071" w14:paraId="2BB977A2" w14:textId="77777777">
        <w:tblPrEx>
          <w:tblCellMar>
            <w:top w:w="0" w:type="dxa"/>
            <w:bottom w:w="0" w:type="dxa"/>
          </w:tblCellMar>
        </w:tblPrEx>
        <w:tc>
          <w:tcPr>
            <w:tcW w:w="1650" w:type="dxa"/>
            <w:shd w:val="clear" w:color="auto" w:fill="F4F7FC"/>
            <w:tcMar>
              <w:top w:w="80" w:type="dxa"/>
              <w:left w:w="100" w:type="dxa"/>
              <w:bottom w:w="80" w:type="dxa"/>
              <w:right w:w="100" w:type="dxa"/>
            </w:tcMar>
          </w:tcPr>
          <w:p w14:paraId="35E5E1EC" w14:textId="77777777" w:rsidR="00F06071" w:rsidRDefault="008D3EBD">
            <w:r>
              <w:t>Django integration</w:t>
            </w:r>
          </w:p>
        </w:tc>
        <w:tc>
          <w:tcPr>
            <w:tcW w:w="2570" w:type="dxa"/>
            <w:shd w:val="clear" w:color="auto" w:fill="F4F7FC"/>
            <w:tcMar>
              <w:top w:w="80" w:type="dxa"/>
              <w:left w:w="100" w:type="dxa"/>
              <w:bottom w:w="80" w:type="dxa"/>
              <w:right w:w="100" w:type="dxa"/>
            </w:tcMar>
          </w:tcPr>
          <w:p w14:paraId="4F18F386" w14:textId="77777777" w:rsidR="00F06071" w:rsidRDefault="008D3EBD">
            <w:r>
              <w:t>Plain Python library — call from a view/Celery task</w:t>
            </w:r>
          </w:p>
        </w:tc>
        <w:tc>
          <w:tcPr>
            <w:tcW w:w="2570" w:type="dxa"/>
            <w:shd w:val="clear" w:color="auto" w:fill="F4F7FC"/>
            <w:tcMar>
              <w:top w:w="80" w:type="dxa"/>
              <w:left w:w="100" w:type="dxa"/>
              <w:bottom w:w="80" w:type="dxa"/>
              <w:right w:w="100" w:type="dxa"/>
            </w:tcMar>
          </w:tcPr>
          <w:p w14:paraId="0B433EE3" w14:textId="77777777" w:rsidR="00F06071" w:rsidRDefault="008D3EBD">
            <w:r>
              <w:t>Plain Python library — no extra service required</w:t>
            </w:r>
          </w:p>
        </w:tc>
        <w:tc>
          <w:tcPr>
            <w:tcW w:w="2570" w:type="dxa"/>
            <w:shd w:val="clear" w:color="auto" w:fill="F4F7FC"/>
            <w:tcMar>
              <w:top w:w="80" w:type="dxa"/>
              <w:left w:w="100" w:type="dxa"/>
              <w:bottom w:w="80" w:type="dxa"/>
              <w:right w:w="100" w:type="dxa"/>
            </w:tcMar>
          </w:tcPr>
          <w:p w14:paraId="2DD050D3" w14:textId="77777777" w:rsidR="00F06071" w:rsidRDefault="008D3EBD">
            <w:r>
              <w:t>Plain Python library, but AgentOS (if adopted) is a separate FastAPI service to run alongside Django</w:t>
            </w:r>
          </w:p>
        </w:tc>
      </w:tr>
      <w:tr w:rsidR="00F06071" w14:paraId="3A1F0BB4" w14:textId="77777777">
        <w:tblPrEx>
          <w:tblCellMar>
            <w:top w:w="0" w:type="dxa"/>
            <w:bottom w:w="0" w:type="dxa"/>
          </w:tblCellMar>
        </w:tblPrEx>
        <w:tc>
          <w:tcPr>
            <w:tcW w:w="1650" w:type="dxa"/>
            <w:tcMar>
              <w:top w:w="80" w:type="dxa"/>
              <w:left w:w="100" w:type="dxa"/>
              <w:bottom w:w="80" w:type="dxa"/>
              <w:right w:w="100" w:type="dxa"/>
            </w:tcMar>
          </w:tcPr>
          <w:p w14:paraId="052F588C" w14:textId="77777777" w:rsidR="00F06071" w:rsidRDefault="008D3EBD">
            <w:r>
              <w:t>Multi-step workflow support</w:t>
            </w:r>
          </w:p>
        </w:tc>
        <w:tc>
          <w:tcPr>
            <w:tcW w:w="2570" w:type="dxa"/>
            <w:tcMar>
              <w:top w:w="80" w:type="dxa"/>
              <w:left w:w="100" w:type="dxa"/>
              <w:bottom w:w="80" w:type="dxa"/>
              <w:right w:w="100" w:type="dxa"/>
            </w:tcMar>
          </w:tcPr>
          <w:p w14:paraId="0464AC69" w14:textId="77777777" w:rsidR="00F06071" w:rsidRDefault="008D3EBD">
            <w:r>
              <w:t>Sequential chains and basic ReAct-style agent loop; branching/loops require custom code</w:t>
            </w:r>
          </w:p>
        </w:tc>
        <w:tc>
          <w:tcPr>
            <w:tcW w:w="2570" w:type="dxa"/>
            <w:tcMar>
              <w:top w:w="80" w:type="dxa"/>
              <w:left w:w="100" w:type="dxa"/>
              <w:bottom w:w="80" w:type="dxa"/>
              <w:right w:w="100" w:type="dxa"/>
            </w:tcMar>
          </w:tcPr>
          <w:p w14:paraId="2536D871" w14:textId="77777777" w:rsidR="00F06071" w:rsidRDefault="008D3EBD">
            <w:r>
              <w:t>Core strength — native conditional edges, cycles, human-in-the-loop interrupts, persistent checkpoints</w:t>
            </w:r>
          </w:p>
        </w:tc>
        <w:tc>
          <w:tcPr>
            <w:tcW w:w="2570" w:type="dxa"/>
            <w:tcMar>
              <w:top w:w="80" w:type="dxa"/>
              <w:left w:w="100" w:type="dxa"/>
              <w:bottom w:w="80" w:type="dxa"/>
              <w:right w:w="100" w:type="dxa"/>
            </w:tcMar>
          </w:tcPr>
          <w:p w14:paraId="441A258B" w14:textId="77777777" w:rsidR="00F06071" w:rsidRDefault="008D3EBD">
            <w:r>
              <w:t>Workflow primitive supports deterministic multi-step pipelines and branching within Teams; less graph-native than LangGraph</w:t>
            </w:r>
          </w:p>
        </w:tc>
      </w:tr>
      <w:tr w:rsidR="00F06071" w14:paraId="10FAA623" w14:textId="77777777">
        <w:tblPrEx>
          <w:tblCellMar>
            <w:top w:w="0" w:type="dxa"/>
            <w:bottom w:w="0" w:type="dxa"/>
          </w:tblCellMar>
        </w:tblPrEx>
        <w:tc>
          <w:tcPr>
            <w:tcW w:w="1650" w:type="dxa"/>
            <w:shd w:val="clear" w:color="auto" w:fill="F4F7FC"/>
            <w:tcMar>
              <w:top w:w="80" w:type="dxa"/>
              <w:left w:w="100" w:type="dxa"/>
              <w:bottom w:w="80" w:type="dxa"/>
              <w:right w:w="100" w:type="dxa"/>
            </w:tcMar>
          </w:tcPr>
          <w:p w14:paraId="5410D9CC" w14:textId="77777777" w:rsidR="00F06071" w:rsidRDefault="008D3EBD">
            <w:r>
              <w:t>Tool calling</w:t>
            </w:r>
          </w:p>
        </w:tc>
        <w:tc>
          <w:tcPr>
            <w:tcW w:w="2570" w:type="dxa"/>
            <w:shd w:val="clear" w:color="auto" w:fill="F4F7FC"/>
            <w:tcMar>
              <w:top w:w="80" w:type="dxa"/>
              <w:left w:w="100" w:type="dxa"/>
              <w:bottom w:w="80" w:type="dxa"/>
              <w:right w:w="100" w:type="dxa"/>
            </w:tcMar>
          </w:tcPr>
          <w:p w14:paraId="2580460C" w14:textId="77777777" w:rsidR="00F06071" w:rsidRDefault="008D3EBD">
            <w:r>
              <w:t>Largest catalog of pre-built integrations</w:t>
            </w:r>
          </w:p>
        </w:tc>
        <w:tc>
          <w:tcPr>
            <w:tcW w:w="2570" w:type="dxa"/>
            <w:shd w:val="clear" w:color="auto" w:fill="F4F7FC"/>
            <w:tcMar>
              <w:top w:w="80" w:type="dxa"/>
              <w:left w:w="100" w:type="dxa"/>
              <w:bottom w:w="80" w:type="dxa"/>
              <w:right w:w="100" w:type="dxa"/>
            </w:tcMar>
          </w:tcPr>
          <w:p w14:paraId="450BF328" w14:textId="77777777" w:rsidR="00F06071" w:rsidRDefault="008D3EBD">
            <w:r>
              <w:t>Inherits LangChain's tool-calling primitives</w:t>
            </w:r>
          </w:p>
        </w:tc>
        <w:tc>
          <w:tcPr>
            <w:tcW w:w="2570" w:type="dxa"/>
            <w:shd w:val="clear" w:color="auto" w:fill="F4F7FC"/>
            <w:tcMar>
              <w:top w:w="80" w:type="dxa"/>
              <w:left w:w="100" w:type="dxa"/>
              <w:bottom w:w="80" w:type="dxa"/>
              <w:right w:w="100" w:type="dxa"/>
            </w:tcMar>
          </w:tcPr>
          <w:p w14:paraId="767C133B" w14:textId="77777777" w:rsidR="00F06071" w:rsidRDefault="008D3EBD">
            <w:r>
              <w:t>First-class, simpler decorator-based API; native MCP client support</w:t>
            </w:r>
          </w:p>
        </w:tc>
      </w:tr>
      <w:tr w:rsidR="00F06071" w14:paraId="34A8AF80" w14:textId="77777777">
        <w:tblPrEx>
          <w:tblCellMar>
            <w:top w:w="0" w:type="dxa"/>
            <w:bottom w:w="0" w:type="dxa"/>
          </w:tblCellMar>
        </w:tblPrEx>
        <w:tc>
          <w:tcPr>
            <w:tcW w:w="1650" w:type="dxa"/>
            <w:tcMar>
              <w:top w:w="80" w:type="dxa"/>
              <w:left w:w="100" w:type="dxa"/>
              <w:bottom w:w="80" w:type="dxa"/>
              <w:right w:w="100" w:type="dxa"/>
            </w:tcMar>
          </w:tcPr>
          <w:p w14:paraId="7AC44F2C" w14:textId="77777777" w:rsidR="00F06071" w:rsidRDefault="008D3EBD">
            <w:r>
              <w:t>Memory support</w:t>
            </w:r>
          </w:p>
        </w:tc>
        <w:tc>
          <w:tcPr>
            <w:tcW w:w="2570" w:type="dxa"/>
            <w:tcMar>
              <w:top w:w="80" w:type="dxa"/>
              <w:left w:w="100" w:type="dxa"/>
              <w:bottom w:w="80" w:type="dxa"/>
              <w:right w:w="100" w:type="dxa"/>
            </w:tcMar>
          </w:tcPr>
          <w:p w14:paraId="581E4F9B" w14:textId="77777777" w:rsidR="00F06071" w:rsidRDefault="008D3EBD">
            <w:r>
              <w:t>Buffer/summary/entity memory classes (semi-legacy)</w:t>
            </w:r>
          </w:p>
        </w:tc>
        <w:tc>
          <w:tcPr>
            <w:tcW w:w="2570" w:type="dxa"/>
            <w:tcMar>
              <w:top w:w="80" w:type="dxa"/>
              <w:left w:w="100" w:type="dxa"/>
              <w:bottom w:w="80" w:type="dxa"/>
              <w:right w:w="100" w:type="dxa"/>
            </w:tcMar>
          </w:tcPr>
          <w:p w14:paraId="1DE0DA7B" w14:textId="77777777" w:rsidR="00F06071" w:rsidRDefault="008D3EBD">
            <w:r>
              <w:t>Modeled explicitly as graph state via checkpointers (in-memory, SQLite, Postgres); strong short- and long-term memory</w:t>
            </w:r>
          </w:p>
        </w:tc>
        <w:tc>
          <w:tcPr>
            <w:tcW w:w="2570" w:type="dxa"/>
            <w:tcMar>
              <w:top w:w="80" w:type="dxa"/>
              <w:left w:w="100" w:type="dxa"/>
              <w:bottom w:w="80" w:type="dxa"/>
              <w:right w:w="100" w:type="dxa"/>
            </w:tcMar>
          </w:tcPr>
          <w:p w14:paraId="562A6D1C" w14:textId="77777777" w:rsidR="00F06071" w:rsidRDefault="008D3EBD">
            <w:r>
              <w:t>Built-in session storage plus short- and long-term memory as first-class Agent/AgentOS features</w:t>
            </w:r>
          </w:p>
        </w:tc>
      </w:tr>
      <w:tr w:rsidR="00F06071" w14:paraId="79A183AE" w14:textId="77777777">
        <w:tblPrEx>
          <w:tblCellMar>
            <w:top w:w="0" w:type="dxa"/>
            <w:bottom w:w="0" w:type="dxa"/>
          </w:tblCellMar>
        </w:tblPrEx>
        <w:tc>
          <w:tcPr>
            <w:tcW w:w="1650" w:type="dxa"/>
            <w:shd w:val="clear" w:color="auto" w:fill="F4F7FC"/>
            <w:tcMar>
              <w:top w:w="80" w:type="dxa"/>
              <w:left w:w="100" w:type="dxa"/>
              <w:bottom w:w="80" w:type="dxa"/>
              <w:right w:w="100" w:type="dxa"/>
            </w:tcMar>
          </w:tcPr>
          <w:p w14:paraId="4661A3A8" w14:textId="77777777" w:rsidR="00F06071" w:rsidRDefault="008D3EBD">
            <w:r>
              <w:t>State management</w:t>
            </w:r>
          </w:p>
        </w:tc>
        <w:tc>
          <w:tcPr>
            <w:tcW w:w="2570" w:type="dxa"/>
            <w:shd w:val="clear" w:color="auto" w:fill="F4F7FC"/>
            <w:tcMar>
              <w:top w:w="80" w:type="dxa"/>
              <w:left w:w="100" w:type="dxa"/>
              <w:bottom w:w="80" w:type="dxa"/>
              <w:right w:w="100" w:type="dxa"/>
            </w:tcMar>
          </w:tcPr>
          <w:p w14:paraId="2AD03BEC" w14:textId="77777777" w:rsidR="00F06071" w:rsidRDefault="008D3EBD">
            <w:r>
              <w:t>No first-class state management</w:t>
            </w:r>
          </w:p>
        </w:tc>
        <w:tc>
          <w:tcPr>
            <w:tcW w:w="2570" w:type="dxa"/>
            <w:shd w:val="clear" w:color="auto" w:fill="F4F7FC"/>
            <w:tcMar>
              <w:top w:w="80" w:type="dxa"/>
              <w:left w:w="100" w:type="dxa"/>
              <w:bottom w:w="80" w:type="dxa"/>
              <w:right w:w="100" w:type="dxa"/>
            </w:tcMar>
          </w:tcPr>
          <w:p w14:paraId="1197A90D" w14:textId="77777777" w:rsidR="00F06071" w:rsidRDefault="008D3EBD">
            <w:r>
              <w:t xml:space="preserve">Explicit typed state object threaded through the whole </w:t>
            </w:r>
            <w:r>
              <w:lastRenderedPageBreak/>
              <w:t>graph — its single biggest differentiator</w:t>
            </w:r>
          </w:p>
        </w:tc>
        <w:tc>
          <w:tcPr>
            <w:tcW w:w="2570" w:type="dxa"/>
            <w:shd w:val="clear" w:color="auto" w:fill="F4F7FC"/>
            <w:tcMar>
              <w:top w:w="80" w:type="dxa"/>
              <w:left w:w="100" w:type="dxa"/>
              <w:bottom w:w="80" w:type="dxa"/>
              <w:right w:w="100" w:type="dxa"/>
            </w:tcMar>
          </w:tcPr>
          <w:p w14:paraId="023D02CF" w14:textId="77777777" w:rsidR="00F06071" w:rsidRDefault="008D3EBD">
            <w:r>
              <w:lastRenderedPageBreak/>
              <w:t xml:space="preserve">Handled by AgentOS or within a Workflow; solid but </w:t>
            </w:r>
            <w:r>
              <w:lastRenderedPageBreak/>
              <w:t>less explicit/typed than LangGraph</w:t>
            </w:r>
          </w:p>
        </w:tc>
      </w:tr>
      <w:tr w:rsidR="00F06071" w14:paraId="0DD1AD2E" w14:textId="77777777">
        <w:tblPrEx>
          <w:tblCellMar>
            <w:top w:w="0" w:type="dxa"/>
            <w:bottom w:w="0" w:type="dxa"/>
          </w:tblCellMar>
        </w:tblPrEx>
        <w:tc>
          <w:tcPr>
            <w:tcW w:w="1650" w:type="dxa"/>
            <w:tcMar>
              <w:top w:w="80" w:type="dxa"/>
              <w:left w:w="100" w:type="dxa"/>
              <w:bottom w:w="80" w:type="dxa"/>
              <w:right w:w="100" w:type="dxa"/>
            </w:tcMar>
          </w:tcPr>
          <w:p w14:paraId="4445AB2A" w14:textId="77777777" w:rsidR="00F06071" w:rsidRDefault="008D3EBD">
            <w:r>
              <w:lastRenderedPageBreak/>
              <w:t>Production readiness</w:t>
            </w:r>
          </w:p>
        </w:tc>
        <w:tc>
          <w:tcPr>
            <w:tcW w:w="2570" w:type="dxa"/>
            <w:tcMar>
              <w:top w:w="80" w:type="dxa"/>
              <w:left w:w="100" w:type="dxa"/>
              <w:bottom w:w="80" w:type="dxa"/>
              <w:right w:w="100" w:type="dxa"/>
            </w:tcMar>
          </w:tcPr>
          <w:p w14:paraId="3FC44BE4" w14:textId="77777777" w:rsidR="00F06071" w:rsidRDefault="008D3EBD">
            <w:r>
              <w:t>Widely used, but frequent breaking API changes across versions</w:t>
            </w:r>
          </w:p>
        </w:tc>
        <w:tc>
          <w:tcPr>
            <w:tcW w:w="2570" w:type="dxa"/>
            <w:tcMar>
              <w:top w:w="80" w:type="dxa"/>
              <w:left w:w="100" w:type="dxa"/>
              <w:bottom w:w="80" w:type="dxa"/>
              <w:right w:w="100" w:type="dxa"/>
            </w:tcMar>
          </w:tcPr>
          <w:p w14:paraId="68A0374D" w14:textId="77777777" w:rsidR="00F06071" w:rsidRDefault="008D3EBD">
            <w:r>
              <w:t>Purpose-built for production orchestration; durable execution, retries, streaming</w:t>
            </w:r>
          </w:p>
        </w:tc>
        <w:tc>
          <w:tcPr>
            <w:tcW w:w="2570" w:type="dxa"/>
            <w:tcMar>
              <w:top w:w="80" w:type="dxa"/>
              <w:left w:w="100" w:type="dxa"/>
              <w:bottom w:w="80" w:type="dxa"/>
              <w:right w:w="100" w:type="dxa"/>
            </w:tcMar>
          </w:tcPr>
          <w:p w14:paraId="65767E21" w14:textId="77777777" w:rsidR="00F06071" w:rsidRDefault="008D3EBD">
            <w:r>
              <w:t>Explicitly production-first design; 39.8K+ GitHub stars, active v2.x release cadence</w:t>
            </w:r>
          </w:p>
        </w:tc>
      </w:tr>
      <w:tr w:rsidR="00F06071" w14:paraId="3B5D0B1F" w14:textId="77777777">
        <w:tblPrEx>
          <w:tblCellMar>
            <w:top w:w="0" w:type="dxa"/>
            <w:bottom w:w="0" w:type="dxa"/>
          </w:tblCellMar>
        </w:tblPrEx>
        <w:tc>
          <w:tcPr>
            <w:tcW w:w="1650" w:type="dxa"/>
            <w:shd w:val="clear" w:color="auto" w:fill="F4F7FC"/>
            <w:tcMar>
              <w:top w:w="80" w:type="dxa"/>
              <w:left w:w="100" w:type="dxa"/>
              <w:bottom w:w="80" w:type="dxa"/>
              <w:right w:w="100" w:type="dxa"/>
            </w:tcMar>
          </w:tcPr>
          <w:p w14:paraId="3FED747C" w14:textId="77777777" w:rsidR="00F06071" w:rsidRDefault="008D3EBD">
            <w:r>
              <w:t>Community support</w:t>
            </w:r>
          </w:p>
        </w:tc>
        <w:tc>
          <w:tcPr>
            <w:tcW w:w="2570" w:type="dxa"/>
            <w:shd w:val="clear" w:color="auto" w:fill="F4F7FC"/>
            <w:tcMar>
              <w:top w:w="80" w:type="dxa"/>
              <w:left w:w="100" w:type="dxa"/>
              <w:bottom w:w="80" w:type="dxa"/>
              <w:right w:w="100" w:type="dxa"/>
            </w:tcMar>
          </w:tcPr>
          <w:p w14:paraId="139A8A6C" w14:textId="77777777" w:rsidR="00F06071" w:rsidRDefault="008D3EBD">
            <w:r>
              <w:t>Largest community; most tutorials/integrations; well-funded company</w:t>
            </w:r>
          </w:p>
        </w:tc>
        <w:tc>
          <w:tcPr>
            <w:tcW w:w="2570" w:type="dxa"/>
            <w:shd w:val="clear" w:color="auto" w:fill="F4F7FC"/>
            <w:tcMar>
              <w:top w:w="80" w:type="dxa"/>
              <w:left w:w="100" w:type="dxa"/>
              <w:bottom w:w="80" w:type="dxa"/>
              <w:right w:w="100" w:type="dxa"/>
            </w:tcMar>
          </w:tcPr>
          <w:p w14:paraId="2ABD0EC1" w14:textId="77777777" w:rsidR="00F06071" w:rsidRDefault="008D3EBD">
            <w:r>
              <w:t>Same ecosystem/company as LangChain</w:t>
            </w:r>
          </w:p>
        </w:tc>
        <w:tc>
          <w:tcPr>
            <w:tcW w:w="2570" w:type="dxa"/>
            <w:shd w:val="clear" w:color="auto" w:fill="F4F7FC"/>
            <w:tcMar>
              <w:top w:w="80" w:type="dxa"/>
              <w:left w:w="100" w:type="dxa"/>
              <w:bottom w:w="80" w:type="dxa"/>
              <w:right w:w="100" w:type="dxa"/>
            </w:tcMar>
          </w:tcPr>
          <w:p w14:paraId="31EBBA76" w14:textId="77777777" w:rsidR="00F06071" w:rsidRDefault="008D3EBD">
            <w:r>
              <w:t>Smaller but active and fast-growing; 41,000+ GitHub stars as of Aug 2026</w:t>
            </w:r>
          </w:p>
        </w:tc>
      </w:tr>
      <w:tr w:rsidR="00F06071" w14:paraId="6960A7EB" w14:textId="77777777">
        <w:tblPrEx>
          <w:tblCellMar>
            <w:top w:w="0" w:type="dxa"/>
            <w:bottom w:w="0" w:type="dxa"/>
          </w:tblCellMar>
        </w:tblPrEx>
        <w:tc>
          <w:tcPr>
            <w:tcW w:w="1650" w:type="dxa"/>
            <w:tcMar>
              <w:top w:w="80" w:type="dxa"/>
              <w:left w:w="100" w:type="dxa"/>
              <w:bottom w:w="80" w:type="dxa"/>
              <w:right w:w="100" w:type="dxa"/>
            </w:tcMar>
          </w:tcPr>
          <w:p w14:paraId="7B807E52" w14:textId="77777777" w:rsidR="00F06071" w:rsidRDefault="008D3EBD">
            <w:r>
              <w:t>Documentation quality</w:t>
            </w:r>
          </w:p>
        </w:tc>
        <w:tc>
          <w:tcPr>
            <w:tcW w:w="2570" w:type="dxa"/>
            <w:tcMar>
              <w:top w:w="80" w:type="dxa"/>
              <w:left w:w="100" w:type="dxa"/>
              <w:bottom w:w="80" w:type="dxa"/>
              <w:right w:w="100" w:type="dxa"/>
            </w:tcMar>
          </w:tcPr>
          <w:p w14:paraId="0B7B1CBC" w14:textId="77777777" w:rsidR="00F06071" w:rsidRDefault="008D3EBD">
            <w:r>
              <w:t>Extensive but occasionally inconsistent across versions</w:t>
            </w:r>
          </w:p>
        </w:tc>
        <w:tc>
          <w:tcPr>
            <w:tcW w:w="2570" w:type="dxa"/>
            <w:tcMar>
              <w:top w:w="80" w:type="dxa"/>
              <w:left w:w="100" w:type="dxa"/>
              <w:bottom w:w="80" w:type="dxa"/>
              <w:right w:w="100" w:type="dxa"/>
            </w:tcMar>
          </w:tcPr>
          <w:p w14:paraId="0D09FF0A" w14:textId="77777777" w:rsidR="00F06071" w:rsidRDefault="008D3EBD">
            <w:r>
              <w:t>Good, focused, recipe-driven documentation</w:t>
            </w:r>
          </w:p>
        </w:tc>
        <w:tc>
          <w:tcPr>
            <w:tcW w:w="2570" w:type="dxa"/>
            <w:tcMar>
              <w:top w:w="80" w:type="dxa"/>
              <w:left w:w="100" w:type="dxa"/>
              <w:bottom w:w="80" w:type="dxa"/>
              <w:right w:w="100" w:type="dxa"/>
            </w:tcMar>
          </w:tcPr>
          <w:p w14:paraId="5389D296" w14:textId="77777777" w:rsidR="00F06071" w:rsidRDefault="008D3EBD">
            <w:r>
              <w:t>Clean, example-heavy, smaller surface area to document</w:t>
            </w:r>
          </w:p>
        </w:tc>
      </w:tr>
      <w:tr w:rsidR="00F06071" w14:paraId="45FC69B9" w14:textId="77777777">
        <w:tblPrEx>
          <w:tblCellMar>
            <w:top w:w="0" w:type="dxa"/>
            <w:bottom w:w="0" w:type="dxa"/>
          </w:tblCellMar>
        </w:tblPrEx>
        <w:tc>
          <w:tcPr>
            <w:tcW w:w="1650" w:type="dxa"/>
            <w:shd w:val="clear" w:color="auto" w:fill="F4F7FC"/>
            <w:tcMar>
              <w:top w:w="80" w:type="dxa"/>
              <w:left w:w="100" w:type="dxa"/>
              <w:bottom w:w="80" w:type="dxa"/>
              <w:right w:w="100" w:type="dxa"/>
            </w:tcMar>
          </w:tcPr>
          <w:p w14:paraId="3C16E3FF" w14:textId="77777777" w:rsidR="00F06071" w:rsidRDefault="008D3EBD">
            <w:r>
              <w:t>Performance</w:t>
            </w:r>
          </w:p>
        </w:tc>
        <w:tc>
          <w:tcPr>
            <w:tcW w:w="2570" w:type="dxa"/>
            <w:shd w:val="clear" w:color="auto" w:fill="F4F7FC"/>
            <w:tcMar>
              <w:top w:w="80" w:type="dxa"/>
              <w:left w:w="100" w:type="dxa"/>
              <w:bottom w:w="80" w:type="dxa"/>
              <w:right w:w="100" w:type="dxa"/>
            </w:tcMar>
          </w:tcPr>
          <w:p w14:paraId="5535909E" w14:textId="77777777" w:rsidR="00F06071" w:rsidRDefault="008D3EBD">
            <w:r>
              <w:t>Not a bottleneck typically, but more overhead per agent instantiation</w:t>
            </w:r>
          </w:p>
        </w:tc>
        <w:tc>
          <w:tcPr>
            <w:tcW w:w="2570" w:type="dxa"/>
            <w:shd w:val="clear" w:color="auto" w:fill="F4F7FC"/>
            <w:tcMar>
              <w:top w:w="80" w:type="dxa"/>
              <w:left w:w="100" w:type="dxa"/>
              <w:bottom w:w="80" w:type="dxa"/>
              <w:right w:w="100" w:type="dxa"/>
            </w:tcMar>
          </w:tcPr>
          <w:p w14:paraId="02F9D538" w14:textId="77777777" w:rsidR="00F06071" w:rsidRDefault="008D3EBD">
            <w:r>
              <w:t>More overhead per graph instantiation than Agno; rarely the bottleneck vs. LLM latency</w:t>
            </w:r>
          </w:p>
        </w:tc>
        <w:tc>
          <w:tcPr>
            <w:tcW w:w="2570" w:type="dxa"/>
            <w:shd w:val="clear" w:color="auto" w:fill="F4F7FC"/>
            <w:tcMar>
              <w:top w:w="80" w:type="dxa"/>
              <w:left w:w="100" w:type="dxa"/>
              <w:bottom w:w="80" w:type="dxa"/>
              <w:right w:w="100" w:type="dxa"/>
            </w:tcMar>
          </w:tcPr>
          <w:p w14:paraId="45757453" w14:textId="77777777" w:rsidR="00F06071" w:rsidRDefault="008D3EBD">
            <w:r>
              <w:t>Optimized for very low framework overhead (claimed ~2μs agent creation, ~50x less memory than LangGraph)</w:t>
            </w:r>
          </w:p>
        </w:tc>
      </w:tr>
      <w:tr w:rsidR="00F06071" w14:paraId="0BDC1BA9" w14:textId="77777777">
        <w:tblPrEx>
          <w:tblCellMar>
            <w:top w:w="0" w:type="dxa"/>
            <w:bottom w:w="0" w:type="dxa"/>
          </w:tblCellMar>
        </w:tblPrEx>
        <w:tc>
          <w:tcPr>
            <w:tcW w:w="1650" w:type="dxa"/>
            <w:tcMar>
              <w:top w:w="80" w:type="dxa"/>
              <w:left w:w="100" w:type="dxa"/>
              <w:bottom w:w="80" w:type="dxa"/>
              <w:right w:w="100" w:type="dxa"/>
            </w:tcMar>
          </w:tcPr>
          <w:p w14:paraId="7F70B951" w14:textId="77777777" w:rsidR="00F06071" w:rsidRDefault="008D3EBD">
            <w:r>
              <w:t>Scalability</w:t>
            </w:r>
          </w:p>
        </w:tc>
        <w:tc>
          <w:tcPr>
            <w:tcW w:w="2570" w:type="dxa"/>
            <w:tcMar>
              <w:top w:w="80" w:type="dxa"/>
              <w:left w:w="100" w:type="dxa"/>
              <w:bottom w:w="80" w:type="dxa"/>
              <w:right w:w="100" w:type="dxa"/>
            </w:tcMar>
          </w:tcPr>
          <w:p w14:paraId="228253D6" w14:textId="77777777" w:rsidR="00F06071" w:rsidRDefault="008D3EBD">
            <w:r>
              <w:t>Fine as a component library</w:t>
            </w:r>
          </w:p>
        </w:tc>
        <w:tc>
          <w:tcPr>
            <w:tcW w:w="2570" w:type="dxa"/>
            <w:tcMar>
              <w:top w:w="80" w:type="dxa"/>
              <w:left w:w="100" w:type="dxa"/>
              <w:bottom w:w="80" w:type="dxa"/>
              <w:right w:w="100" w:type="dxa"/>
            </w:tcMar>
          </w:tcPr>
          <w:p w14:paraId="7CD6F282" w14:textId="77777777" w:rsidR="00F06071" w:rsidRDefault="008D3EBD">
            <w:r>
              <w:t>Scales well for complex, long-running, checkpointed workflows</w:t>
            </w:r>
          </w:p>
        </w:tc>
        <w:tc>
          <w:tcPr>
            <w:tcW w:w="2570" w:type="dxa"/>
            <w:tcMar>
              <w:top w:w="80" w:type="dxa"/>
              <w:left w:w="100" w:type="dxa"/>
              <w:bottom w:w="80" w:type="dxa"/>
              <w:right w:w="100" w:type="dxa"/>
            </w:tcMar>
          </w:tcPr>
          <w:p w14:paraId="5D226727" w14:textId="77777777" w:rsidR="00F06071" w:rsidRDefault="008D3EBD">
            <w:r>
              <w:t>Low per-agent overhead is an advantage under very high concurrency</w:t>
            </w:r>
          </w:p>
        </w:tc>
      </w:tr>
      <w:tr w:rsidR="00F06071" w14:paraId="1F9B938B" w14:textId="77777777">
        <w:tblPrEx>
          <w:tblCellMar>
            <w:top w:w="0" w:type="dxa"/>
            <w:bottom w:w="0" w:type="dxa"/>
          </w:tblCellMar>
        </w:tblPrEx>
        <w:tc>
          <w:tcPr>
            <w:tcW w:w="1650" w:type="dxa"/>
            <w:shd w:val="clear" w:color="auto" w:fill="F4F7FC"/>
            <w:tcMar>
              <w:top w:w="80" w:type="dxa"/>
              <w:left w:w="100" w:type="dxa"/>
              <w:bottom w:w="80" w:type="dxa"/>
              <w:right w:w="100" w:type="dxa"/>
            </w:tcMar>
          </w:tcPr>
          <w:p w14:paraId="161DE9BB" w14:textId="77777777" w:rsidR="00F06071" w:rsidRDefault="008D3EBD">
            <w:r>
              <w:t>Cost</w:t>
            </w:r>
          </w:p>
        </w:tc>
        <w:tc>
          <w:tcPr>
            <w:tcW w:w="2570" w:type="dxa"/>
            <w:shd w:val="clear" w:color="auto" w:fill="F4F7FC"/>
            <w:tcMar>
              <w:top w:w="80" w:type="dxa"/>
              <w:left w:w="100" w:type="dxa"/>
              <w:bottom w:w="80" w:type="dxa"/>
              <w:right w:w="100" w:type="dxa"/>
            </w:tcMar>
          </w:tcPr>
          <w:p w14:paraId="149C5B6A" w14:textId="77777777" w:rsidR="00F06071" w:rsidRDefault="008D3EBD">
            <w:r>
              <w:t>Free/open-source (MIT); cost driven by LLM API usage</w:t>
            </w:r>
          </w:p>
        </w:tc>
        <w:tc>
          <w:tcPr>
            <w:tcW w:w="2570" w:type="dxa"/>
            <w:shd w:val="clear" w:color="auto" w:fill="F4F7FC"/>
            <w:tcMar>
              <w:top w:w="80" w:type="dxa"/>
              <w:left w:w="100" w:type="dxa"/>
              <w:bottom w:w="80" w:type="dxa"/>
              <w:right w:w="100" w:type="dxa"/>
            </w:tcMar>
          </w:tcPr>
          <w:p w14:paraId="4D6BB8FD" w14:textId="77777777" w:rsidR="00F06071" w:rsidRDefault="008D3EBD">
            <w:r>
              <w:t>Free/open-source (MIT); checkpointing can reduce redundant re-prompting cost</w:t>
            </w:r>
          </w:p>
        </w:tc>
        <w:tc>
          <w:tcPr>
            <w:tcW w:w="2570" w:type="dxa"/>
            <w:shd w:val="clear" w:color="auto" w:fill="F4F7FC"/>
            <w:tcMar>
              <w:top w:w="80" w:type="dxa"/>
              <w:left w:w="100" w:type="dxa"/>
              <w:bottom w:w="80" w:type="dxa"/>
              <w:right w:w="100" w:type="dxa"/>
            </w:tcMar>
          </w:tcPr>
          <w:p w14:paraId="38A4A6B1" w14:textId="77777777" w:rsidR="00F06071" w:rsidRDefault="008D3EBD">
            <w:r>
              <w:t>Free/open-source (Apache-2.0/MPL-2.0); low overhead reduces compute cost at scale, but AgentOS adds an extra service to operate if used</w:t>
            </w:r>
          </w:p>
        </w:tc>
      </w:tr>
    </w:tbl>
    <w:p w14:paraId="2E77FAA9" w14:textId="77777777" w:rsidR="00F06071" w:rsidRDefault="00F06071">
      <w:pPr>
        <w:spacing w:after="120"/>
      </w:pPr>
    </w:p>
    <w:p w14:paraId="4BD803F4" w14:textId="77777777" w:rsidR="00F06071" w:rsidRDefault="008D3EBD">
      <w:pPr>
        <w:pStyle w:val="Heading2"/>
        <w:spacing w:before="280" w:after="140"/>
      </w:pPr>
      <w:r>
        <w:t>1.3 Recommendation</w:t>
      </w:r>
    </w:p>
    <w:p w14:paraId="391C8A52" w14:textId="77777777" w:rsidR="00F06071" w:rsidRDefault="008D3EBD">
      <w:pPr>
        <w:pBdr>
          <w:left w:val="single" w:sz="24" w:space="0" w:color="3A5A8C"/>
        </w:pBdr>
        <w:shd w:val="clear" w:color="auto" w:fill="EAF1FB"/>
        <w:spacing w:before="120" w:after="200"/>
        <w:ind w:left="200"/>
      </w:pPr>
      <w:r>
        <w:rPr>
          <w:b/>
          <w:bCs/>
        </w:rPr>
        <w:t xml:space="preserve">Recommendation: </w:t>
      </w:r>
      <w:r>
        <w:t>For this project's explicit confidence-gated, multi-turn decision tree, LangGraph is the recommended orchestration framework.</w:t>
      </w:r>
    </w:p>
    <w:p w14:paraId="16F34E19" w14:textId="77777777" w:rsidR="00F06071" w:rsidRDefault="008D3EBD">
      <w:pPr>
        <w:spacing w:after="160" w:line="276" w:lineRule="auto"/>
      </w:pPr>
      <w:r>
        <w:t>Reasoning is expanded in the Final Technical Recommendation section at the end of this document.</w:t>
      </w:r>
    </w:p>
    <w:p w14:paraId="0F07D48D" w14:textId="77777777" w:rsidR="00F06071" w:rsidRDefault="008D3EBD">
      <w:r>
        <w:br w:type="page"/>
      </w:r>
    </w:p>
    <w:p w14:paraId="3A71D2EE" w14:textId="77777777" w:rsidR="00F06071" w:rsidRDefault="008D3EBD">
      <w:pPr>
        <w:pStyle w:val="Heading1"/>
        <w:spacing w:before="400" w:after="200"/>
      </w:pPr>
      <w:r>
        <w:lastRenderedPageBreak/>
        <w:t>Deliverable 2 — Agent Workflow Diagram</w:t>
      </w:r>
    </w:p>
    <w:p w14:paraId="3BB5C6A8" w14:textId="77777777" w:rsidR="00F06071" w:rsidRDefault="008D3EBD">
      <w:pPr>
        <w:spacing w:after="160" w:line="276" w:lineRule="auto"/>
      </w:pPr>
      <w:r>
        <w:t>The diagram below shows the complete decision-making process for the diagnosis agent, including the confidence gate, the high-confidence recommendation path, and the low-confidence clarification loop with a bounded retry count and an expert-escalation fallback.</w:t>
      </w:r>
    </w:p>
    <w:p w14:paraId="4792FED6" w14:textId="77777777" w:rsidR="00F06071" w:rsidRDefault="008D3EBD">
      <w:pPr>
        <w:spacing w:before="200" w:after="200"/>
        <w:jc w:val="center"/>
      </w:pPr>
      <w:r>
        <w:rPr>
          <w:noProof/>
        </w:rPr>
        <w:lastRenderedPageBreak/>
        <w:drawing>
          <wp:inline distT="0" distB="0" distL="0" distR="0" wp14:anchorId="14AC1386" wp14:editId="2875AF28">
            <wp:extent cx="4476750" cy="776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7762875"/>
                    </a:xfrm>
                    <a:prstGeom prst="rect">
                      <a:avLst/>
                    </a:prstGeom>
                  </pic:spPr>
                </pic:pic>
              </a:graphicData>
            </a:graphic>
          </wp:inline>
        </w:drawing>
      </w:r>
    </w:p>
    <w:p w14:paraId="6D472F7B" w14:textId="77777777" w:rsidR="00F06071" w:rsidRDefault="008D3EBD">
      <w:pPr>
        <w:pStyle w:val="Heading2"/>
        <w:spacing w:before="280" w:after="140"/>
      </w:pPr>
      <w:r>
        <w:t>2.1 Narrative Description</w:t>
      </w:r>
    </w:p>
    <w:p w14:paraId="5EF5766C" w14:textId="77777777" w:rsidR="00F06071" w:rsidRDefault="008D3EBD">
      <w:pPr>
        <w:pStyle w:val="ListParagraph"/>
        <w:numPr>
          <w:ilvl w:val="0"/>
          <w:numId w:val="2"/>
        </w:numPr>
        <w:spacing w:after="80" w:line="276" w:lineRule="auto"/>
      </w:pPr>
      <w:r>
        <w:lastRenderedPageBreak/>
        <w:t>Image ingestion: the user uploads a crop image via the Django app; the image is stored and a diagnosis session is created.</w:t>
      </w:r>
    </w:p>
    <w:p w14:paraId="09CCE6ED" w14:textId="77777777" w:rsidR="00F06071" w:rsidRDefault="008D3EBD">
      <w:pPr>
        <w:pStyle w:val="ListParagraph"/>
        <w:numPr>
          <w:ilvl w:val="0"/>
          <w:numId w:val="2"/>
        </w:numPr>
        <w:spacing w:after="80" w:line="276" w:lineRule="auto"/>
      </w:pPr>
      <w:r>
        <w:t>ML inference: the image is passed to the crop/disease classification model, returning a predicted crop, predicted disease, and confidence score.</w:t>
      </w:r>
    </w:p>
    <w:p w14:paraId="14C3D5D6" w14:textId="77777777" w:rsidR="00F06071" w:rsidRDefault="008D3EBD">
      <w:pPr>
        <w:pStyle w:val="ListParagraph"/>
        <w:numPr>
          <w:ilvl w:val="0"/>
          <w:numId w:val="2"/>
        </w:numPr>
        <w:spacing w:after="80" w:line="276" w:lineRule="auto"/>
      </w:pPr>
      <w:r>
        <w:t>Confidence gate (conditional edge): high confidence (≥ threshold, e.g., 80%) proceeds directly to retrieval; low confidence enters the clarification loop.</w:t>
      </w:r>
    </w:p>
    <w:p w14:paraId="37EF2E03" w14:textId="77777777" w:rsidR="00F06071" w:rsidRDefault="008D3EBD">
      <w:pPr>
        <w:pStyle w:val="ListParagraph"/>
        <w:numPr>
          <w:ilvl w:val="0"/>
          <w:numId w:val="2"/>
        </w:numPr>
        <w:spacing w:after="80" w:line="276" w:lineRule="auto"/>
      </w:pPr>
      <w:r>
        <w:t>High-confidence path: retrieve treatment info (pesticide/organic options, dosage, spray instructions, preventive measures) → generate an LLM recommendation grounded in retrieved data → present to the user.</w:t>
      </w:r>
    </w:p>
    <w:p w14:paraId="6DC4F690" w14:textId="77777777" w:rsidR="00F06071" w:rsidRDefault="008D3EBD">
      <w:pPr>
        <w:pStyle w:val="ListParagraph"/>
        <w:numPr>
          <w:ilvl w:val="0"/>
          <w:numId w:val="2"/>
        </w:numPr>
        <w:spacing w:after="80" w:line="276" w:lineRule="auto"/>
      </w:pPr>
      <w:r>
        <w:t>Low-confidence path (loop): generate targeted follow-up questions chosen to disambiguate the top candidate diagnoses → collect the user's answers (pause/resume via graph checkpoint) → refine the diagnosis → re-check confidence.</w:t>
      </w:r>
    </w:p>
    <w:p w14:paraId="3833EB79" w14:textId="77777777" w:rsidR="00F06071" w:rsidRDefault="008D3EBD">
      <w:pPr>
        <w:pStyle w:val="ListParagraph"/>
        <w:numPr>
          <w:ilvl w:val="0"/>
          <w:numId w:val="2"/>
        </w:numPr>
        <w:spacing w:after="80" w:line="276" w:lineRule="auto"/>
      </w:pPr>
      <w:r>
        <w:t>If confidence is now sufficient, proceed to the retrieval/recommendation path. If not, and retries remain, loop back for another round of follow-up questions.</w:t>
      </w:r>
    </w:p>
    <w:p w14:paraId="3ADD4FDB" w14:textId="77777777" w:rsidR="00F06071" w:rsidRDefault="008D3EBD">
      <w:pPr>
        <w:pStyle w:val="ListParagraph"/>
        <w:numPr>
          <w:ilvl w:val="0"/>
          <w:numId w:val="2"/>
        </w:numPr>
        <w:spacing w:after="80" w:line="276" w:lineRule="auto"/>
      </w:pPr>
      <w:r>
        <w:t>If the maximum number of clarification rounds is reached without sufficient confidence, escalate to a recommendation to consult an agronomist/expert rather than looping indefinitely.</w:t>
      </w:r>
    </w:p>
    <w:p w14:paraId="574D68A9" w14:textId="77777777" w:rsidR="00F06071" w:rsidRDefault="008D3EBD">
      <w:pPr>
        <w:pStyle w:val="ListParagraph"/>
        <w:numPr>
          <w:ilvl w:val="0"/>
          <w:numId w:val="2"/>
        </w:numPr>
        <w:spacing w:after="80" w:line="276" w:lineRule="auto"/>
      </w:pPr>
      <w:r>
        <w:t>Every session (image, predictions, follow-ups, final recommendation) is logged for auditability and future model/agent improvement.</w:t>
      </w:r>
    </w:p>
    <w:p w14:paraId="4FB50F02" w14:textId="77777777" w:rsidR="00F06071" w:rsidRDefault="008D3EBD">
      <w:r>
        <w:br w:type="page"/>
      </w:r>
    </w:p>
    <w:p w14:paraId="700DA3FA" w14:textId="77777777" w:rsidR="00F06071" w:rsidRDefault="008D3EBD">
      <w:pPr>
        <w:pStyle w:val="Heading1"/>
        <w:spacing w:before="400" w:after="200"/>
      </w:pPr>
      <w:r>
        <w:lastRenderedPageBreak/>
        <w:t>Deliverable 3 — Knowledge Storage Recommendation</w:t>
      </w:r>
    </w:p>
    <w:p w14:paraId="5658AF5F" w14:textId="77777777" w:rsidR="00F06071" w:rsidRDefault="008D3EBD">
      <w:pPr>
        <w:pStyle w:val="Heading2"/>
        <w:spacing w:before="280" w:after="140"/>
      </w:pPr>
      <w:r>
        <w:t>3.1 The Two Options Considered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80"/>
        <w:gridCol w:w="3880"/>
      </w:tblGrid>
      <w:tr w:rsidR="00F06071" w14:paraId="1B1A4072"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tcPr>
          <w:p w14:paraId="234CAB9A" w14:textId="77777777" w:rsidR="00F06071" w:rsidRDefault="00F06071"/>
        </w:tc>
        <w:tc>
          <w:tcPr>
            <w:tcW w:w="3880" w:type="dxa"/>
            <w:shd w:val="clear" w:color="auto" w:fill="D9E2F3"/>
            <w:tcMar>
              <w:top w:w="80" w:type="dxa"/>
              <w:left w:w="100" w:type="dxa"/>
              <w:bottom w:w="80" w:type="dxa"/>
              <w:right w:w="100" w:type="dxa"/>
            </w:tcMar>
          </w:tcPr>
          <w:p w14:paraId="4F5FEF7D" w14:textId="77777777" w:rsidR="00F06071" w:rsidRDefault="008D3EBD">
            <w:r>
              <w:rPr>
                <w:b/>
                <w:bCs/>
              </w:rPr>
              <w:t>Option A: Relational DB (PostgreSQL/MySQL)</w:t>
            </w:r>
          </w:p>
        </w:tc>
        <w:tc>
          <w:tcPr>
            <w:tcW w:w="3880" w:type="dxa"/>
            <w:shd w:val="clear" w:color="auto" w:fill="D9E2F3"/>
            <w:tcMar>
              <w:top w:w="80" w:type="dxa"/>
              <w:left w:w="100" w:type="dxa"/>
              <w:bottom w:w="80" w:type="dxa"/>
              <w:right w:w="100" w:type="dxa"/>
            </w:tcMar>
          </w:tcPr>
          <w:p w14:paraId="2E735F42" w14:textId="77777777" w:rsidR="00F06071" w:rsidRDefault="008D3EBD">
            <w:r>
              <w:rPr>
                <w:b/>
                <w:bCs/>
              </w:rPr>
              <w:t>Option B: Vector DB / Embeddings</w:t>
            </w:r>
          </w:p>
        </w:tc>
      </w:tr>
      <w:tr w:rsidR="00F06071" w14:paraId="4A531B7B" w14:textId="77777777">
        <w:tblPrEx>
          <w:tblCellMar>
            <w:top w:w="0" w:type="dxa"/>
            <w:bottom w:w="0" w:type="dxa"/>
          </w:tblCellMar>
        </w:tblPrEx>
        <w:tc>
          <w:tcPr>
            <w:tcW w:w="1600" w:type="dxa"/>
            <w:tcMar>
              <w:top w:w="80" w:type="dxa"/>
              <w:left w:w="100" w:type="dxa"/>
              <w:bottom w:w="80" w:type="dxa"/>
              <w:right w:w="100" w:type="dxa"/>
            </w:tcMar>
          </w:tcPr>
          <w:p w14:paraId="5927043E" w14:textId="77777777" w:rsidR="00F06071" w:rsidRDefault="008D3EBD">
            <w:r>
              <w:t>Best for</w:t>
            </w:r>
          </w:p>
        </w:tc>
        <w:tc>
          <w:tcPr>
            <w:tcW w:w="3880" w:type="dxa"/>
            <w:tcMar>
              <w:top w:w="80" w:type="dxa"/>
              <w:left w:w="100" w:type="dxa"/>
              <w:bottom w:w="80" w:type="dxa"/>
              <w:right w:w="100" w:type="dxa"/>
            </w:tcMar>
          </w:tcPr>
          <w:p w14:paraId="48DAAC85" w14:textId="77777777" w:rsidR="00F06071" w:rsidRDefault="008D3EBD">
            <w:r>
              <w:t>Exact-match, structured, filterable, transactional data</w:t>
            </w:r>
          </w:p>
        </w:tc>
        <w:tc>
          <w:tcPr>
            <w:tcW w:w="3880" w:type="dxa"/>
            <w:tcMar>
              <w:top w:w="80" w:type="dxa"/>
              <w:left w:w="100" w:type="dxa"/>
              <w:bottom w:w="80" w:type="dxa"/>
              <w:right w:w="100" w:type="dxa"/>
            </w:tcMar>
          </w:tcPr>
          <w:p w14:paraId="081936AC" w14:textId="77777777" w:rsidR="00F06071" w:rsidRDefault="008D3EBD">
            <w:r>
              <w:t>Semantic/similarity search over unstructured or loosely structured text</w:t>
            </w:r>
          </w:p>
        </w:tc>
      </w:tr>
      <w:tr w:rsidR="00F06071" w14:paraId="7E1662F3" w14:textId="77777777">
        <w:tblPrEx>
          <w:tblCellMar>
            <w:top w:w="0" w:type="dxa"/>
            <w:bottom w:w="0" w:type="dxa"/>
          </w:tblCellMar>
        </w:tblPrEx>
        <w:tc>
          <w:tcPr>
            <w:tcW w:w="1600" w:type="dxa"/>
            <w:shd w:val="clear" w:color="auto" w:fill="F4F7FC"/>
            <w:tcMar>
              <w:top w:w="80" w:type="dxa"/>
              <w:left w:w="100" w:type="dxa"/>
              <w:bottom w:w="80" w:type="dxa"/>
              <w:right w:w="100" w:type="dxa"/>
            </w:tcMar>
          </w:tcPr>
          <w:p w14:paraId="715223F5" w14:textId="77777777" w:rsidR="00F06071" w:rsidRDefault="008D3EBD">
            <w:r>
              <w:t>Query style</w:t>
            </w:r>
          </w:p>
        </w:tc>
        <w:tc>
          <w:tcPr>
            <w:tcW w:w="3880" w:type="dxa"/>
            <w:shd w:val="clear" w:color="auto" w:fill="F4F7FC"/>
            <w:tcMar>
              <w:top w:w="80" w:type="dxa"/>
              <w:left w:w="100" w:type="dxa"/>
              <w:bottom w:w="80" w:type="dxa"/>
              <w:right w:w="100" w:type="dxa"/>
            </w:tcMar>
          </w:tcPr>
          <w:p w14:paraId="773A6BE1" w14:textId="77777777" w:rsidR="00F06071" w:rsidRDefault="008D3EBD">
            <w:r>
              <w:t>SQL joins, filters, aggregations</w:t>
            </w:r>
          </w:p>
        </w:tc>
        <w:tc>
          <w:tcPr>
            <w:tcW w:w="3880" w:type="dxa"/>
            <w:shd w:val="clear" w:color="auto" w:fill="F4F7FC"/>
            <w:tcMar>
              <w:top w:w="80" w:type="dxa"/>
              <w:left w:w="100" w:type="dxa"/>
              <w:bottom w:w="80" w:type="dxa"/>
              <w:right w:w="100" w:type="dxa"/>
            </w:tcMar>
          </w:tcPr>
          <w:p w14:paraId="17499CF0" w14:textId="77777777" w:rsidR="00F06071" w:rsidRDefault="008D3EBD">
            <w:r>
              <w:t>Nearest-neighbor similarity search on embedding vectors</w:t>
            </w:r>
          </w:p>
        </w:tc>
      </w:tr>
      <w:tr w:rsidR="00F06071" w14:paraId="66B96E00" w14:textId="77777777">
        <w:tblPrEx>
          <w:tblCellMar>
            <w:top w:w="0" w:type="dxa"/>
            <w:bottom w:w="0" w:type="dxa"/>
          </w:tblCellMar>
        </w:tblPrEx>
        <w:tc>
          <w:tcPr>
            <w:tcW w:w="1600" w:type="dxa"/>
            <w:tcMar>
              <w:top w:w="80" w:type="dxa"/>
              <w:left w:w="100" w:type="dxa"/>
              <w:bottom w:w="80" w:type="dxa"/>
              <w:right w:w="100" w:type="dxa"/>
            </w:tcMar>
          </w:tcPr>
          <w:p w14:paraId="3BDEF439" w14:textId="77777777" w:rsidR="00F06071" w:rsidRDefault="008D3EBD">
            <w:r>
              <w:t>Data shape</w:t>
            </w:r>
          </w:p>
        </w:tc>
        <w:tc>
          <w:tcPr>
            <w:tcW w:w="3880" w:type="dxa"/>
            <w:tcMar>
              <w:top w:w="80" w:type="dxa"/>
              <w:left w:w="100" w:type="dxa"/>
              <w:bottom w:w="80" w:type="dxa"/>
              <w:right w:w="100" w:type="dxa"/>
            </w:tcMar>
          </w:tcPr>
          <w:p w14:paraId="734BF06B" w14:textId="77777777" w:rsidR="00F06071" w:rsidRDefault="008D3EBD">
            <w:r>
              <w:t>Rows/columns, foreign keys, enforced constraints</w:t>
            </w:r>
          </w:p>
        </w:tc>
        <w:tc>
          <w:tcPr>
            <w:tcW w:w="3880" w:type="dxa"/>
            <w:tcMar>
              <w:top w:w="80" w:type="dxa"/>
              <w:left w:w="100" w:type="dxa"/>
              <w:bottom w:w="80" w:type="dxa"/>
              <w:right w:w="100" w:type="dxa"/>
            </w:tcMar>
          </w:tcPr>
          <w:p w14:paraId="43531E2D" w14:textId="77777777" w:rsidR="00F06071" w:rsidRDefault="008D3EBD">
            <w:r>
              <w:t>Text chunks + vector representation + metadata</w:t>
            </w:r>
          </w:p>
        </w:tc>
      </w:tr>
      <w:tr w:rsidR="00F06071" w14:paraId="65D6CC20" w14:textId="77777777">
        <w:tblPrEx>
          <w:tblCellMar>
            <w:top w:w="0" w:type="dxa"/>
            <w:bottom w:w="0" w:type="dxa"/>
          </w:tblCellMar>
        </w:tblPrEx>
        <w:tc>
          <w:tcPr>
            <w:tcW w:w="1600" w:type="dxa"/>
            <w:shd w:val="clear" w:color="auto" w:fill="F4F7FC"/>
            <w:tcMar>
              <w:top w:w="80" w:type="dxa"/>
              <w:left w:w="100" w:type="dxa"/>
              <w:bottom w:w="80" w:type="dxa"/>
              <w:right w:w="100" w:type="dxa"/>
            </w:tcMar>
          </w:tcPr>
          <w:p w14:paraId="72BDE50A" w14:textId="77777777" w:rsidR="00F06071" w:rsidRDefault="008D3EBD">
            <w:r>
              <w:t>Examples</w:t>
            </w:r>
          </w:p>
        </w:tc>
        <w:tc>
          <w:tcPr>
            <w:tcW w:w="3880" w:type="dxa"/>
            <w:shd w:val="clear" w:color="auto" w:fill="F4F7FC"/>
            <w:tcMar>
              <w:top w:w="80" w:type="dxa"/>
              <w:left w:w="100" w:type="dxa"/>
              <w:bottom w:w="80" w:type="dxa"/>
              <w:right w:w="100" w:type="dxa"/>
            </w:tcMar>
          </w:tcPr>
          <w:p w14:paraId="7A08B82D" w14:textId="77777777" w:rsidR="00F06071" w:rsidRDefault="008D3EBD">
            <w:r>
              <w:t>PostgreSQL, MySQL</w:t>
            </w:r>
          </w:p>
        </w:tc>
        <w:tc>
          <w:tcPr>
            <w:tcW w:w="3880" w:type="dxa"/>
            <w:shd w:val="clear" w:color="auto" w:fill="F4F7FC"/>
            <w:tcMar>
              <w:top w:w="80" w:type="dxa"/>
              <w:left w:w="100" w:type="dxa"/>
              <w:bottom w:w="80" w:type="dxa"/>
              <w:right w:w="100" w:type="dxa"/>
            </w:tcMar>
          </w:tcPr>
          <w:p w14:paraId="3B8E86D1" w14:textId="77777777" w:rsidR="00F06071" w:rsidRDefault="008D3EBD">
            <w:r>
              <w:t>pgvector, FAISS, Pinecone, ChromaDB</w:t>
            </w:r>
          </w:p>
        </w:tc>
      </w:tr>
    </w:tbl>
    <w:p w14:paraId="7C61DD69" w14:textId="77777777" w:rsidR="00F06071" w:rsidRDefault="00F06071">
      <w:pPr>
        <w:spacing w:after="120"/>
      </w:pPr>
    </w:p>
    <w:p w14:paraId="5177F3AA" w14:textId="77777777" w:rsidR="00F06071" w:rsidRDefault="008D3EBD">
      <w:pPr>
        <w:pStyle w:val="Heading2"/>
        <w:spacing w:before="280" w:after="140"/>
      </w:pPr>
      <w:r>
        <w:t>3.2 Which Data Should Stay Relational?</w:t>
      </w:r>
    </w:p>
    <w:p w14:paraId="01CB979B" w14:textId="77777777" w:rsidR="00F06071" w:rsidRDefault="008D3EBD">
      <w:pPr>
        <w:spacing w:after="160" w:line="276" w:lineRule="auto"/>
      </w:pPr>
      <w:r>
        <w:t>Almost every field in the target dataset is structured and tabular, and needs exact filtering, joins, and referential integrity:</w:t>
      </w:r>
    </w:p>
    <w:p w14:paraId="7A83B66C" w14:textId="77777777" w:rsidR="00F06071" w:rsidRDefault="008D3EBD">
      <w:pPr>
        <w:pStyle w:val="ListParagraph"/>
        <w:numPr>
          <w:ilvl w:val="0"/>
          <w:numId w:val="2"/>
        </w:numPr>
        <w:spacing w:after="80" w:line="276" w:lineRule="auto"/>
      </w:pPr>
      <w:r>
        <w:t>Crops — name, scientific name, growth-stage taxonomy</w:t>
      </w:r>
    </w:p>
    <w:p w14:paraId="29FA5861" w14:textId="77777777" w:rsidR="00F06071" w:rsidRDefault="008D3EBD">
      <w:pPr>
        <w:pStyle w:val="ListParagraph"/>
        <w:numPr>
          <w:ilvl w:val="0"/>
          <w:numId w:val="2"/>
        </w:numPr>
        <w:spacing w:after="80" w:line="276" w:lineRule="auto"/>
      </w:pPr>
      <w:r>
        <w:t>Crop diseases — name, causal agent, associated crop(s)</w:t>
      </w:r>
    </w:p>
    <w:p w14:paraId="041D577C" w14:textId="77777777" w:rsidR="00F06071" w:rsidRDefault="008D3EBD">
      <w:pPr>
        <w:pStyle w:val="ListParagraph"/>
        <w:numPr>
          <w:ilvl w:val="0"/>
          <w:numId w:val="2"/>
        </w:numPr>
        <w:spacing w:after="80" w:line="276" w:lineRule="auto"/>
      </w:pPr>
      <w:r>
        <w:t>Pesticides / organic treatments — name, active ingredient, type, associated disease(s)</w:t>
      </w:r>
    </w:p>
    <w:p w14:paraId="74B1E624" w14:textId="77777777" w:rsidR="00F06071" w:rsidRDefault="008D3EBD">
      <w:pPr>
        <w:pStyle w:val="ListParagraph"/>
        <w:numPr>
          <w:ilvl w:val="0"/>
          <w:numId w:val="2"/>
        </w:numPr>
        <w:spacing w:after="80" w:line="276" w:lineRule="auto"/>
      </w:pPr>
      <w:r>
        <w:t>Dosage &amp; spray instructions — numeric/structured, tied to a specific pesticide + crop + disease combination</w:t>
      </w:r>
    </w:p>
    <w:p w14:paraId="67D6F8D3" w14:textId="77777777" w:rsidR="00F06071" w:rsidRDefault="008D3EBD">
      <w:pPr>
        <w:pStyle w:val="ListParagraph"/>
        <w:numPr>
          <w:ilvl w:val="0"/>
          <w:numId w:val="2"/>
        </w:numPr>
        <w:spacing w:after="80" w:line="276" w:lineRule="auto"/>
      </w:pPr>
      <w:r>
        <w:t>Preventive measures — structured list tied to a disease</w:t>
      </w:r>
    </w:p>
    <w:p w14:paraId="3D149955" w14:textId="77777777" w:rsidR="00F06071" w:rsidRDefault="008D3EBD">
      <w:pPr>
        <w:pStyle w:val="ListParagraph"/>
        <w:numPr>
          <w:ilvl w:val="0"/>
          <w:numId w:val="2"/>
        </w:numPr>
        <w:spacing w:after="80" w:line="276" w:lineRule="auto"/>
      </w:pPr>
      <w:r>
        <w:t>Company information, product availability, and price range — need exact filtering/sorting and transactional consistency</w:t>
      </w:r>
    </w:p>
    <w:p w14:paraId="5A4B342F" w14:textId="77777777" w:rsidR="00F06071" w:rsidRDefault="008D3EBD">
      <w:pPr>
        <w:spacing w:after="160" w:line="276" w:lineRule="auto"/>
      </w:pPr>
      <w:r>
        <w:t>This is precisely what relational databases are built for: exact lookups, joins across entities, numeric filtering/sorting, and strong consistency (price/stock must be accurate, not approximate).</w:t>
      </w:r>
    </w:p>
    <w:p w14:paraId="121DD4E8" w14:textId="77777777" w:rsidR="00F06071" w:rsidRDefault="008D3EBD">
      <w:pPr>
        <w:pStyle w:val="Heading2"/>
        <w:spacing w:before="280" w:after="140"/>
      </w:pPr>
      <w:r>
        <w:t>3.3 Which Data Benefits from Vector Embeddings?</w:t>
      </w:r>
    </w:p>
    <w:p w14:paraId="1D7D75FD" w14:textId="77777777" w:rsidR="00F06071" w:rsidRDefault="008D3EBD">
      <w:pPr>
        <w:pStyle w:val="ListParagraph"/>
        <w:numPr>
          <w:ilvl w:val="0"/>
          <w:numId w:val="2"/>
        </w:numPr>
        <w:spacing w:after="80" w:line="276" w:lineRule="auto"/>
      </w:pPr>
      <w:r>
        <w:t>Free-text disease descriptions/symptoms — matching a farmer's own description to the closest known disease, especially in the low-confidence follow-up loop</w:t>
      </w:r>
    </w:p>
    <w:p w14:paraId="71243D1B" w14:textId="77777777" w:rsidR="00F06071" w:rsidRDefault="008D3EBD">
      <w:pPr>
        <w:pStyle w:val="ListParagraph"/>
        <w:numPr>
          <w:ilvl w:val="0"/>
          <w:numId w:val="2"/>
        </w:numPr>
        <w:spacing w:after="80" w:line="276" w:lineRule="auto"/>
      </w:pPr>
      <w:r>
        <w:t>Long-form treatment guidance or agronomist notes that don't fit fixed columns</w:t>
      </w:r>
    </w:p>
    <w:p w14:paraId="1649189E" w14:textId="77777777" w:rsidR="00F06071" w:rsidRDefault="008D3EBD">
      <w:pPr>
        <w:pStyle w:val="ListParagraph"/>
        <w:numPr>
          <w:ilvl w:val="0"/>
          <w:numId w:val="2"/>
        </w:numPr>
        <w:spacing w:after="80" w:line="276" w:lineRule="auto"/>
      </w:pPr>
      <w:r>
        <w:t>Semantic search across the knowledge base for the LLM's RAG retrieval step</w:t>
      </w:r>
    </w:p>
    <w:p w14:paraId="0D4216C8" w14:textId="77777777" w:rsidR="00F06071" w:rsidRDefault="008D3EBD">
      <w:pPr>
        <w:pStyle w:val="ListParagraph"/>
        <w:numPr>
          <w:ilvl w:val="0"/>
          <w:numId w:val="2"/>
        </w:numPr>
        <w:spacing w:after="80" w:line="276" w:lineRule="auto"/>
      </w:pPr>
      <w:r>
        <w:t>Similarity matching of user-entered symptoms to historical cases, if a case-history feature is added later</w:t>
      </w:r>
    </w:p>
    <w:p w14:paraId="3B709EAB" w14:textId="77777777" w:rsidR="00F06071" w:rsidRDefault="008D3EBD">
      <w:pPr>
        <w:pStyle w:val="Heading2"/>
        <w:spacing w:before="280" w:after="140"/>
      </w:pPr>
      <w:r>
        <w:t>3.4 Should All Information Be Embedded?</w:t>
      </w:r>
    </w:p>
    <w:p w14:paraId="6A83DFCF" w14:textId="77777777" w:rsidR="00F06071" w:rsidRDefault="008D3EBD">
      <w:pPr>
        <w:spacing w:after="160" w:line="276" w:lineRule="auto"/>
      </w:pPr>
      <w:r>
        <w:t>No. Embedding exact values (price, quantity, stock, dosage numbers) is a common anti-pattern: vector similarity is approximate and is the wrong tool where correctness matters, it duplicates data already required in relational form, and structured SQL filtering is both faster and more accurate for these fields. Only unstructured, natural-language content should be embedded — disease descriptions, symptom text, long-form treatment notes.</w:t>
      </w:r>
    </w:p>
    <w:p w14:paraId="602DF24C" w14:textId="77777777" w:rsidR="00F06071" w:rsidRDefault="008D3EBD">
      <w:pPr>
        <w:pStyle w:val="Heading2"/>
        <w:spacing w:before="280" w:after="140"/>
      </w:pPr>
      <w:r>
        <w:lastRenderedPageBreak/>
        <w:t>3.5 Hybrid Use — Structured Data and Embeddings Together</w:t>
      </w:r>
    </w:p>
    <w:p w14:paraId="5DB52F3D" w14:textId="77777777" w:rsidR="00F06071" w:rsidRDefault="008D3EBD">
      <w:pPr>
        <w:spacing w:after="160" w:line="276" w:lineRule="auto"/>
      </w:pPr>
      <w:r>
        <w:t>This is the standard production RAG pattern:</w:t>
      </w:r>
    </w:p>
    <w:p w14:paraId="0AE22B01" w14:textId="77777777" w:rsidR="00F06071" w:rsidRDefault="008D3EBD">
      <w:pPr>
        <w:pStyle w:val="ListParagraph"/>
        <w:numPr>
          <w:ilvl w:val="0"/>
          <w:numId w:val="2"/>
        </w:numPr>
        <w:spacing w:after="80" w:line="276" w:lineRule="auto"/>
      </w:pPr>
      <w:r>
        <w:t>Store canonical structured facts (dosage, price, availability, pesticide–disease relationships) in PostgreSQL.</w:t>
      </w:r>
    </w:p>
    <w:p w14:paraId="219871CC" w14:textId="77777777" w:rsidR="00F06071" w:rsidRDefault="008D3EBD">
      <w:pPr>
        <w:pStyle w:val="ListParagraph"/>
        <w:numPr>
          <w:ilvl w:val="0"/>
          <w:numId w:val="2"/>
        </w:numPr>
        <w:spacing w:after="80" w:line="276" w:lineRule="auto"/>
      </w:pPr>
      <w:r>
        <w:t>Store embeddings of natural-language descriptions in a vector store, with metadata (foreign keys) pointing back to the relational rows.</w:t>
      </w:r>
    </w:p>
    <w:p w14:paraId="70526DEE" w14:textId="77777777" w:rsidR="00F06071" w:rsidRDefault="008D3EBD">
      <w:pPr>
        <w:pStyle w:val="ListParagraph"/>
        <w:numPr>
          <w:ilvl w:val="0"/>
          <w:numId w:val="2"/>
        </w:numPr>
        <w:spacing w:after="80" w:line="276" w:lineRule="auto"/>
      </w:pPr>
      <w:r>
        <w:t>At query time: vector search finds the semantically relevant disease/treatment record; the returned ID is then used to fetch the exact, authoritative structured data from PostgreSQL.</w:t>
      </w:r>
    </w:p>
    <w:p w14:paraId="255046F6" w14:textId="77777777" w:rsidR="00F06071" w:rsidRDefault="008D3EBD">
      <w:pPr>
        <w:pStyle w:val="ListParagraph"/>
        <w:numPr>
          <w:ilvl w:val="0"/>
          <w:numId w:val="2"/>
        </w:numPr>
        <w:spacing w:after="80" w:line="276" w:lineRule="auto"/>
      </w:pPr>
      <w:r>
        <w:t>Result: fuzzy/semantic matching for “which disease is this,” and exact/reliable data for “how much and how often to spray.”</w:t>
      </w:r>
    </w:p>
    <w:p w14:paraId="13BF1CD1" w14:textId="77777777" w:rsidR="00F06071" w:rsidRDefault="008D3EBD">
      <w:pPr>
        <w:pStyle w:val="Heading2"/>
        <w:spacing w:before="280" w:after="140"/>
      </w:pPr>
      <w:r>
        <w:t>3.6 Recommended Architecture: PostgreSQL + pgvector</w:t>
      </w:r>
    </w:p>
    <w:p w14:paraId="25C1426A" w14:textId="77777777" w:rsidR="00F06071" w:rsidRDefault="008D3EBD">
      <w:pPr>
        <w:pBdr>
          <w:left w:val="single" w:sz="24" w:space="0" w:color="3A5A8C"/>
        </w:pBdr>
        <w:shd w:val="clear" w:color="auto" w:fill="EAF1FB"/>
        <w:spacing w:before="120" w:after="200"/>
        <w:ind w:left="200"/>
      </w:pPr>
      <w:r>
        <w:rPr>
          <w:b/>
          <w:bCs/>
        </w:rPr>
        <w:t xml:space="preserve">Recommendation: </w:t>
      </w:r>
      <w:r>
        <w:t>A single PostgreSQL database with the pgvector extension, rather than a separate dedicated vector database (Pinecone/ChromaDB) or a standalone FAISS index.</w:t>
      </w:r>
    </w:p>
    <w:p w14:paraId="021D90BD" w14:textId="77777777" w:rsidR="00F06071" w:rsidRDefault="008D3EBD">
      <w:pPr>
        <w:pStyle w:val="ListParagraph"/>
        <w:numPr>
          <w:ilvl w:val="0"/>
          <w:numId w:val="2"/>
        </w:numPr>
        <w:spacing w:after="80" w:line="276" w:lineRule="auto"/>
      </w:pPr>
      <w:r>
        <w:t>Single source of truth: structured tables and embeddings live in the same database, transactionally consistent, joinable with normal SQL, manageable via Django migrations — avoiding two systems drifting out of sync.</w:t>
      </w:r>
    </w:p>
    <w:p w14:paraId="434646ED" w14:textId="77777777" w:rsidR="00F06071" w:rsidRDefault="008D3EBD">
      <w:pPr>
        <w:pStyle w:val="ListParagraph"/>
        <w:numPr>
          <w:ilvl w:val="0"/>
          <w:numId w:val="2"/>
        </w:numPr>
        <w:spacing w:after="80" w:line="276" w:lineRule="auto"/>
      </w:pPr>
      <w:r>
        <w:t>Operational simplicity: one backup strategy, one connection pool, foreign-key integrity enforced between the relational catalog and the embedded text.</w:t>
      </w:r>
    </w:p>
    <w:p w14:paraId="7A1BC8A4" w14:textId="77777777" w:rsidR="00F06071" w:rsidRDefault="008D3EBD">
      <w:pPr>
        <w:pStyle w:val="ListParagraph"/>
        <w:numPr>
          <w:ilvl w:val="0"/>
          <w:numId w:val="2"/>
        </w:numPr>
        <w:spacing w:after="80" w:line="276" w:lineRule="auto"/>
      </w:pPr>
      <w:r>
        <w:t>Sufficient scale: pgvector performs well up to millions of vectors with proper indexing (HNSW/IVFFlat) — more than sufficient for a domain knowledge base in the thousands-to-tens-of-thousands range.</w:t>
      </w:r>
    </w:p>
    <w:p w14:paraId="16ED248E" w14:textId="77777777" w:rsidR="00F06071" w:rsidRDefault="008D3EBD">
      <w:pPr>
        <w:pStyle w:val="ListParagraph"/>
        <w:numPr>
          <w:ilvl w:val="0"/>
          <w:numId w:val="2"/>
        </w:numPr>
        <w:spacing w:after="80" w:line="276" w:lineRule="auto"/>
      </w:pPr>
      <w:r>
        <w:t>Cost: no separate managed vector-DB subscription; runs on infrastructure already in use.</w:t>
      </w:r>
    </w:p>
    <w:p w14:paraId="22A0217F" w14:textId="77777777" w:rsidR="00F06071" w:rsidRDefault="008D3EBD">
      <w:pPr>
        <w:spacing w:after="160" w:line="276" w:lineRule="auto"/>
      </w:pPr>
      <w:r>
        <w:t>A dedicated vector database becomes worth reconsidering only if the corpus grows into the tens of millions of vectors, or sub-10ms search at very high query volume is required, or a fully managed zero-ops service is preferred despite the added cost and two-database sync complexity.</w:t>
      </w:r>
    </w:p>
    <w:p w14:paraId="7431CAAB" w14:textId="77777777" w:rsidR="00F06071" w:rsidRDefault="008D3EBD">
      <w:pPr>
        <w:pStyle w:val="Heading2"/>
        <w:spacing w:before="280" w:after="140"/>
      </w:pPr>
      <w:r>
        <w:t>3.7 Sample Knowledge Base: Pesticide Data Model</w:t>
      </w:r>
    </w:p>
    <w:p w14:paraId="3538F18A" w14:textId="77777777" w:rsidR="00F06071" w:rsidRDefault="008D3EBD">
      <w:pPr>
        <w:spacing w:after="160" w:line="276" w:lineRule="auto"/>
      </w:pPr>
      <w:r>
        <w:t>Given fields such as Product Name, Company, Supported Crops, Diseases Treated, Dosage, Spray Method, Precautions, Price Range, Packaging, Product Image, Availability, and Additional Notes, a normalized relational schema fits naturally, since pesticides typically treat multiple diseases across multiple crops (a many-to-many relationship):</w:t>
      </w:r>
    </w:p>
    <w:p w14:paraId="649718DE" w14:textId="77777777" w:rsidR="00F06071" w:rsidRDefault="008D3EBD">
      <w:pPr>
        <w:pStyle w:val="ListParagraph"/>
        <w:numPr>
          <w:ilvl w:val="0"/>
          <w:numId w:val="2"/>
        </w:numPr>
        <w:spacing w:after="80" w:line="276" w:lineRule="auto"/>
      </w:pPr>
      <w:r>
        <w:t>Company — id, name, contact_info, certifications</w:t>
      </w:r>
    </w:p>
    <w:p w14:paraId="13A1DF68" w14:textId="77777777" w:rsidR="00F06071" w:rsidRDefault="008D3EBD">
      <w:pPr>
        <w:pStyle w:val="ListParagraph"/>
        <w:numPr>
          <w:ilvl w:val="0"/>
          <w:numId w:val="2"/>
        </w:numPr>
        <w:spacing w:after="80" w:line="276" w:lineRule="auto"/>
      </w:pPr>
      <w:r>
        <w:t>Crop — id, name_en, name_hi</w:t>
      </w:r>
    </w:p>
    <w:p w14:paraId="44045BB1" w14:textId="77777777" w:rsidR="00F06071" w:rsidRDefault="008D3EBD">
      <w:pPr>
        <w:pStyle w:val="ListParagraph"/>
        <w:numPr>
          <w:ilvl w:val="0"/>
          <w:numId w:val="2"/>
        </w:numPr>
        <w:spacing w:after="80" w:line="276" w:lineRule="auto"/>
      </w:pPr>
      <w:r>
        <w:t>Disease — id, name_en/hi, description_en/hi (description fields are the ones embedded via pgvector)</w:t>
      </w:r>
    </w:p>
    <w:p w14:paraId="763E7701" w14:textId="77777777" w:rsidR="00F06071" w:rsidRDefault="008D3EBD">
      <w:pPr>
        <w:pStyle w:val="ListParagraph"/>
        <w:numPr>
          <w:ilvl w:val="0"/>
          <w:numId w:val="2"/>
        </w:numPr>
        <w:spacing w:after="80" w:line="276" w:lineRule="auto"/>
      </w:pPr>
      <w:r>
        <w:t>Pesticide (the product) — id, product_name, company_id (FK), packaging, product_image_url, additional_notes_en/hi</w:t>
      </w:r>
    </w:p>
    <w:p w14:paraId="55685C2B" w14:textId="77777777" w:rsidR="00F06071" w:rsidRDefault="008D3EBD">
      <w:pPr>
        <w:pStyle w:val="ListParagraph"/>
        <w:numPr>
          <w:ilvl w:val="0"/>
          <w:numId w:val="2"/>
        </w:numPr>
        <w:spacing w:after="80" w:line="276" w:lineRule="auto"/>
      </w:pPr>
      <w:r>
        <w:t>PesticideCrop (M2M join: Pesticide ↔ Crop)</w:t>
      </w:r>
    </w:p>
    <w:p w14:paraId="1FA4D2BC" w14:textId="77777777" w:rsidR="00F06071" w:rsidRDefault="008D3EBD">
      <w:pPr>
        <w:pStyle w:val="ListParagraph"/>
        <w:numPr>
          <w:ilvl w:val="0"/>
          <w:numId w:val="2"/>
        </w:numPr>
        <w:spacing w:after="80" w:line="276" w:lineRule="auto"/>
      </w:pPr>
      <w:r>
        <w:t>PesticideDisease (M2M join holding dosage/spray/precautions specific to that pesticide–disease–crop combination, since correct dosage genuinely varies by crop and disease)</w:t>
      </w:r>
    </w:p>
    <w:p w14:paraId="11354C78" w14:textId="77777777" w:rsidR="00F06071" w:rsidRDefault="008D3EBD">
      <w:pPr>
        <w:pStyle w:val="ListParagraph"/>
        <w:numPr>
          <w:ilvl w:val="0"/>
          <w:numId w:val="2"/>
        </w:numPr>
        <w:spacing w:after="80" w:line="276" w:lineRule="auto"/>
      </w:pPr>
      <w:r>
        <w:t>ProductAvailability — id, pesticide_id (FK), vendor/region, price_min, price_max, currency, in_stock, last_updated</w:t>
      </w:r>
    </w:p>
    <w:p w14:paraId="44C346B9" w14:textId="77777777" w:rsidR="00F06071" w:rsidRDefault="008D3EBD">
      <w:pPr>
        <w:spacing w:after="160" w:line="276" w:lineRule="auto"/>
      </w:pPr>
      <w:r>
        <w:t xml:space="preserve">Key modeling decisions: dosage/spray-method/precautions live on the join table (not on Pesticide directly) because they vary by disease and crop; price/availability are separated into their own table since they change far more </w:t>
      </w:r>
      <w:r>
        <w:lastRenderedPageBreak/>
        <w:t>frequently than product identity; product images are stored as object-storage URLs, not binary blobs in Postgres; and only the Disease description fields are embedded — everything else remains purely relational.</w:t>
      </w:r>
    </w:p>
    <w:p w14:paraId="127D0AB7" w14:textId="77777777" w:rsidR="00F06071" w:rsidRDefault="008D3EBD">
      <w:pPr>
        <w:pStyle w:val="Heading3"/>
        <w:spacing w:before="200" w:after="100"/>
      </w:pPr>
      <w:r>
        <w:t>Retrieval Path (once a disease is identified)</w:t>
      </w:r>
    </w:p>
    <w:p w14:paraId="6210CA59" w14:textId="77777777" w:rsidR="00F06071" w:rsidRDefault="008D3EBD">
      <w:pPr>
        <w:spacing w:after="160" w:line="276" w:lineRule="auto"/>
      </w:pPr>
      <w:r>
        <w:t>A single indexed join query returns the product name, dosage, spray method, precautions, price range, and stock status for a confirmed disease/crop combination — no LLM guessing involved for factual fields:</w:t>
      </w:r>
    </w:p>
    <w:p w14:paraId="392F9731" w14:textId="77777777" w:rsidR="00F06071" w:rsidRDefault="008D3EBD">
      <w:pPr>
        <w:pBdr>
          <w:top w:val="single" w:sz="2" w:space="0" w:color="CCCCCC"/>
          <w:left w:val="single" w:sz="2" w:space="0" w:color="CCCCCC"/>
          <w:bottom w:val="single" w:sz="2" w:space="0" w:color="CCCCCC"/>
          <w:right w:val="single" w:sz="2" w:space="0" w:color="CCCCCC"/>
        </w:pBdr>
        <w:shd w:val="clear" w:color="auto" w:fill="F4F4F4"/>
        <w:spacing w:after="200"/>
      </w:pPr>
      <w:r>
        <w:rPr>
          <w:rFonts w:ascii="Courier New" w:eastAsia="Courier New" w:hAnsi="Courier New" w:cs="Courier New"/>
          <w:sz w:val="18"/>
          <w:szCs w:val="18"/>
        </w:rPr>
        <w:t>SELECT p.product_name, pd.dosage_amount, pd.dosage_unit, pd.spray_method_en, pd.precautions_en, pa.price_min, pa.price_max, pa.in_stock FROM Pesticide p JOIN PesticideDisease pd ON pd.pesticide_id = p.id JOIN ProductAvailability pa ON pa.pesticide_id = p.id WHERE pd.disease_id = :disease_id AND (pd.crop_id = :crop_id OR pd.crop_id IS NULL) AND pa.in_stock = true ORDER BY pa.price_min ASC;</w:t>
      </w:r>
    </w:p>
    <w:p w14:paraId="71C80AFD" w14:textId="77777777" w:rsidR="00F06071" w:rsidRDefault="008D3EBD">
      <w:pPr>
        <w:spacing w:after="160" w:line="276" w:lineRule="auto"/>
      </w:pPr>
      <w:r>
        <w:t>Indexing PesticideDisease(disease_id, crop_id) and ProductAvailability(pesticide_id, in_stock) keeps this fast even as the catalog grows to hundreds of products. Semantic (vector) retrieval is used only earlier in the pipeline — to identify the disease from free-text symptoms — not for this final structured fetch.</w:t>
      </w:r>
    </w:p>
    <w:p w14:paraId="225A8419" w14:textId="77777777" w:rsidR="00F06071" w:rsidRDefault="008D3EBD">
      <w:r>
        <w:br w:type="page"/>
      </w:r>
    </w:p>
    <w:p w14:paraId="058A740C" w14:textId="77777777" w:rsidR="00F06071" w:rsidRDefault="008D3EBD">
      <w:pPr>
        <w:pStyle w:val="Heading1"/>
        <w:spacing w:before="400" w:after="200"/>
      </w:pPr>
      <w:r>
        <w:lastRenderedPageBreak/>
        <w:t>Deliverable 4 — Embeddings &amp; RAG Research</w:t>
      </w:r>
    </w:p>
    <w:p w14:paraId="2B92B658" w14:textId="77777777" w:rsidR="00F06071" w:rsidRDefault="008D3EBD">
      <w:pPr>
        <w:pStyle w:val="Heading2"/>
        <w:spacing w:before="280" w:after="140"/>
      </w:pPr>
      <w:r>
        <w:t>4.1 What Embeddings Are</w:t>
      </w:r>
    </w:p>
    <w:p w14:paraId="366A1A79" w14:textId="77777777" w:rsidR="00F06071" w:rsidRDefault="008D3EBD">
      <w:pPr>
        <w:spacing w:after="160" w:line="276" w:lineRule="auto"/>
      </w:pPr>
      <w:r>
        <w:t>An embedding is a fixed-length numeric vector (e.g., 1536 dimensions for OpenAI's text-embedding-3-small) representing the meaning of a piece of text. Semantically similar text produces vectors that are close together in that space, even when the wording differs — e.g., “leaf turning yellow” and “chlorosis on foliage” land near each other.</w:t>
      </w:r>
    </w:p>
    <w:p w14:paraId="1F8658E5" w14:textId="77777777" w:rsidR="00F06071" w:rsidRDefault="008D3EBD">
      <w:pPr>
        <w:pStyle w:val="Heading2"/>
        <w:spacing w:before="280" w:after="140"/>
      </w:pPr>
      <w:r>
        <w:t>4.2 How Embeddings Work</w:t>
      </w:r>
    </w:p>
    <w:p w14:paraId="000D00DE" w14:textId="77777777" w:rsidR="00F06071" w:rsidRDefault="008D3EBD">
      <w:pPr>
        <w:pStyle w:val="ListParagraph"/>
        <w:numPr>
          <w:ilvl w:val="0"/>
          <w:numId w:val="2"/>
        </w:numPr>
        <w:spacing w:after="80" w:line="276" w:lineRule="auto"/>
      </w:pPr>
      <w:r>
        <w:t>Text is passed to an embedding model trained so semantically similar inputs produce nearby vectors.</w:t>
      </w:r>
    </w:p>
    <w:p w14:paraId="0DE6F68E" w14:textId="77777777" w:rsidR="00F06071" w:rsidRDefault="008D3EBD">
      <w:pPr>
        <w:pStyle w:val="ListParagraph"/>
        <w:numPr>
          <w:ilvl w:val="0"/>
          <w:numId w:val="2"/>
        </w:numPr>
        <w:spacing w:after="80" w:line="276" w:lineRule="auto"/>
      </w:pPr>
      <w:r>
        <w:t>The model outputs a vector (1536 dims for text-embedding-3-small; up to 3072 for text-embedding-3-large, truncatable via Matryoshka Representation Learning to trade some quality for less storage).</w:t>
      </w:r>
    </w:p>
    <w:p w14:paraId="708D5803" w14:textId="77777777" w:rsidR="00F06071" w:rsidRDefault="008D3EBD">
      <w:pPr>
        <w:pStyle w:val="ListParagraph"/>
        <w:numPr>
          <w:ilvl w:val="0"/>
          <w:numId w:val="2"/>
        </w:numPr>
        <w:spacing w:after="80" w:line="276" w:lineRule="auto"/>
      </w:pPr>
      <w:r>
        <w:t>Vectors are stored (e.g., in pgvector) with metadata linking back to the source record.</w:t>
      </w:r>
    </w:p>
    <w:p w14:paraId="79765BF3" w14:textId="77777777" w:rsidR="00F06071" w:rsidRDefault="008D3EBD">
      <w:pPr>
        <w:pStyle w:val="ListParagraph"/>
        <w:numPr>
          <w:ilvl w:val="0"/>
          <w:numId w:val="2"/>
        </w:numPr>
        <w:spacing w:after="80" w:line="276" w:lineRule="auto"/>
      </w:pPr>
      <w:r>
        <w:t>At query time, the query itself is embedded, and cosine similarity finds the nearest stored vectors — the content whose meaning is closest to the query.</w:t>
      </w:r>
    </w:p>
    <w:p w14:paraId="4CB26074" w14:textId="77777777" w:rsidR="00F06071" w:rsidRDefault="008D3EBD">
      <w:pPr>
        <w:pStyle w:val="Heading2"/>
        <w:spacing w:before="280" w:after="140"/>
      </w:pPr>
      <w:r>
        <w:t>4.3 Why RAG Uses Embeddings</w:t>
      </w:r>
    </w:p>
    <w:p w14:paraId="722B209F" w14:textId="77777777" w:rsidR="00F06071" w:rsidRDefault="008D3EBD">
      <w:pPr>
        <w:spacing w:after="160" w:line="276" w:lineRule="auto"/>
      </w:pPr>
      <w:r>
        <w:t>RAG must determine which of potentially thousands of knowledge-base entries are relevant to a specific user question before handing anything to the LLM. Embeddings enable fast, fuzzy relevance matching — far more effective than keyword matching (which misses synonyms/paraphrases) and far cheaper than stuffing the entire knowledge base into every prompt.</w:t>
      </w:r>
    </w:p>
    <w:p w14:paraId="7B8F75D5" w14:textId="77777777" w:rsidR="00F06071" w:rsidRDefault="008D3EBD">
      <w:pPr>
        <w:pStyle w:val="Heading2"/>
        <w:spacing w:before="280" w:after="140"/>
      </w:pPr>
      <w:r>
        <w:t>4.4 Advantages</w:t>
      </w:r>
    </w:p>
    <w:p w14:paraId="49A8792B" w14:textId="77777777" w:rsidR="00F06071" w:rsidRDefault="008D3EBD">
      <w:pPr>
        <w:pStyle w:val="ListParagraph"/>
        <w:numPr>
          <w:ilvl w:val="0"/>
          <w:numId w:val="2"/>
        </w:numPr>
        <w:spacing w:after="80" w:line="276" w:lineRule="auto"/>
      </w:pPr>
      <w:r>
        <w:t>Captures semantic similarity, not just keyword overlap — handles synonyms, paraphrasing, and natural user language.</w:t>
      </w:r>
    </w:p>
    <w:p w14:paraId="5F3D4C26" w14:textId="77777777" w:rsidR="00F06071" w:rsidRDefault="008D3EBD">
      <w:pPr>
        <w:pStyle w:val="ListParagraph"/>
        <w:numPr>
          <w:ilvl w:val="0"/>
          <w:numId w:val="2"/>
        </w:numPr>
        <w:spacing w:after="80" w:line="276" w:lineRule="auto"/>
      </w:pPr>
      <w:r>
        <w:t>Efficient at scale — nearest-neighbor search over millions of vectors is fast with proper indexing (HNSW).</w:t>
      </w:r>
    </w:p>
    <w:p w14:paraId="4D9F2C5D" w14:textId="77777777" w:rsidR="00F06071" w:rsidRDefault="008D3EBD">
      <w:pPr>
        <w:pStyle w:val="ListParagraph"/>
        <w:numPr>
          <w:ilvl w:val="0"/>
          <w:numId w:val="2"/>
        </w:numPr>
        <w:spacing w:after="80" w:line="276" w:lineRule="auto"/>
      </w:pPr>
      <w:r>
        <w:t>Decouples retrieval from generation — the LLM can be swapped/upgraded without re-architecting retrieval.</w:t>
      </w:r>
    </w:p>
    <w:p w14:paraId="6E75CE77" w14:textId="77777777" w:rsidR="00F06071" w:rsidRDefault="008D3EBD">
      <w:pPr>
        <w:pStyle w:val="Heading2"/>
        <w:spacing w:before="280" w:after="140"/>
      </w:pPr>
      <w:r>
        <w:t>4.5 Limitations</w:t>
      </w:r>
    </w:p>
    <w:p w14:paraId="387E8D8A" w14:textId="77777777" w:rsidR="00F06071" w:rsidRDefault="008D3EBD">
      <w:pPr>
        <w:pStyle w:val="ListParagraph"/>
        <w:numPr>
          <w:ilvl w:val="0"/>
          <w:numId w:val="2"/>
        </w:numPr>
        <w:spacing w:after="80" w:line="276" w:lineRule="auto"/>
      </w:pPr>
      <w:r>
        <w:t>Approximate, not exact — unsuitable for precise numeric/categorical lookups (price, dosage, stock).</w:t>
      </w:r>
    </w:p>
    <w:p w14:paraId="6A08A698" w14:textId="77777777" w:rsidR="00F06071" w:rsidRDefault="008D3EBD">
      <w:pPr>
        <w:pStyle w:val="ListParagraph"/>
        <w:numPr>
          <w:ilvl w:val="0"/>
          <w:numId w:val="2"/>
        </w:numPr>
        <w:spacing w:after="80" w:line="276" w:lineRule="auto"/>
      </w:pPr>
      <w:r>
        <w:t>Retrieval quality depends heavily on chunking strategy.</w:t>
      </w:r>
    </w:p>
    <w:p w14:paraId="68EC0FA6" w14:textId="77777777" w:rsidR="00F06071" w:rsidRDefault="008D3EBD">
      <w:pPr>
        <w:pStyle w:val="ListParagraph"/>
        <w:numPr>
          <w:ilvl w:val="0"/>
          <w:numId w:val="2"/>
        </w:numPr>
        <w:spacing w:after="80" w:line="276" w:lineRule="auto"/>
      </w:pPr>
      <w:r>
        <w:t>Can miss purely lexical/exact matches (e.g., an exact product code); production systems often combine vector search with keyword search (“hybrid search”).</w:t>
      </w:r>
    </w:p>
    <w:p w14:paraId="43214BDD" w14:textId="77777777" w:rsidR="00F06071" w:rsidRDefault="008D3EBD">
      <w:pPr>
        <w:pStyle w:val="ListParagraph"/>
        <w:numPr>
          <w:ilvl w:val="0"/>
          <w:numId w:val="2"/>
        </w:numPr>
        <w:spacing w:after="80" w:line="276" w:lineRule="auto"/>
      </w:pPr>
      <w:r>
        <w:t>Adds infrastructure: an embedding pipeline, a vector store, and re-embedding whenever source content changes.</w:t>
      </w:r>
    </w:p>
    <w:p w14:paraId="6F684116" w14:textId="77777777" w:rsidR="00F06071" w:rsidRDefault="008D3EBD">
      <w:pPr>
        <w:pStyle w:val="Heading2"/>
        <w:spacing w:before="280" w:after="140"/>
      </w:pPr>
      <w:r>
        <w:t>4.6 Approximate Cost Considerations</w:t>
      </w:r>
    </w:p>
    <w:p w14:paraId="0D95E71A" w14:textId="77777777" w:rsidR="00F06071" w:rsidRDefault="008D3EBD">
      <w:pPr>
        <w:spacing w:after="160" w:line="276" w:lineRule="auto"/>
      </w:pPr>
      <w:r>
        <w:t>Current OpenAI pricing: text-embedding-3-small costs $0.02 per million tokens; text-embedding-3-large costs $0.13 per million tokens; the legacy text-embedding-ada-002 costs $0.10 per million tokens. Batch processing (24-hour turnaround, suitable for bulk/offline indexing) cuts these prices in half. Embeddings are input-only — there are no output tokens, unlike chat completion calls. [Ref: OpenAI API pricing, as tracked by EmbeddingCost.com and TokenMix.ai, April–Aug 2026]</w:t>
      </w:r>
    </w:p>
    <w:p w14:paraId="4ACF7888" w14:textId="77777777" w:rsidR="00F06071" w:rsidRDefault="008D3EBD">
      <w:pPr>
        <w:spacing w:after="160" w:line="276" w:lineRule="auto"/>
      </w:pPr>
      <w:r>
        <w:lastRenderedPageBreak/>
        <w:t>A 500-word chunk is roughly 375–400 tokens. A knowledge base of ~5,000 disease/treatment/pesticide chunks at ~400 tokens each is about 2 million tokens — at text-embedding-3-small Standard pricing that is roughly $0.04 for a full initial indexing pass (half that via Batch). Even monthly re-indexing of the entire knowledge base would cost cents, not dollars. Embedding cost is effectively negligible for a domain-specific knowledge base of this size; the dominant cost driver in the system is LLM chat/generatio</w:t>
      </w:r>
      <w:r>
        <w:t>n calls, not embeddings.</w:t>
      </w:r>
    </w:p>
    <w:p w14:paraId="144FDA11" w14:textId="77777777" w:rsidR="00F06071" w:rsidRDefault="008D3EBD">
      <w:pPr>
        <w:pStyle w:val="Heading2"/>
        <w:spacing w:before="280" w:after="140"/>
      </w:pPr>
      <w:r>
        <w:t>4.7 When Embeddings Are Useful</w:t>
      </w:r>
    </w:p>
    <w:p w14:paraId="566D7DCA" w14:textId="77777777" w:rsidR="00F06071" w:rsidRDefault="008D3EBD">
      <w:pPr>
        <w:pStyle w:val="ListParagraph"/>
        <w:numPr>
          <w:ilvl w:val="0"/>
          <w:numId w:val="2"/>
        </w:numPr>
        <w:spacing w:after="80" w:line="276" w:lineRule="auto"/>
      </w:pPr>
      <w:r>
        <w:t>Semantic search over a knowledge base too large or varied to fit in a prompt.</w:t>
      </w:r>
    </w:p>
    <w:p w14:paraId="417F9064" w14:textId="77777777" w:rsidR="00F06071" w:rsidRDefault="008D3EBD">
      <w:pPr>
        <w:pStyle w:val="ListParagraph"/>
        <w:numPr>
          <w:ilvl w:val="0"/>
          <w:numId w:val="2"/>
        </w:numPr>
        <w:spacing w:after="80" w:line="276" w:lineRule="auto"/>
      </w:pPr>
      <w:r>
        <w:t>Matching free-text user input (symptom descriptions) to known concepts.</w:t>
      </w:r>
    </w:p>
    <w:p w14:paraId="55D31648" w14:textId="77777777" w:rsidR="00F06071" w:rsidRDefault="008D3EBD">
      <w:pPr>
        <w:pStyle w:val="ListParagraph"/>
        <w:numPr>
          <w:ilvl w:val="0"/>
          <w:numId w:val="2"/>
        </w:numPr>
        <w:spacing w:after="80" w:line="276" w:lineRule="auto"/>
      </w:pPr>
      <w:r>
        <w:t>Deduplication/clustering of similar content, or “find similar items” recommendation features.</w:t>
      </w:r>
    </w:p>
    <w:p w14:paraId="1E0AACB6" w14:textId="77777777" w:rsidR="00F06071" w:rsidRDefault="008D3EBD">
      <w:pPr>
        <w:pStyle w:val="Heading2"/>
        <w:spacing w:before="280" w:after="140"/>
      </w:pPr>
      <w:r>
        <w:t>4.8 When Embeddings Should Be Avoided</w:t>
      </w:r>
    </w:p>
    <w:p w14:paraId="1A9092D1" w14:textId="77777777" w:rsidR="00F06071" w:rsidRDefault="008D3EBD">
      <w:pPr>
        <w:pStyle w:val="ListParagraph"/>
        <w:numPr>
          <w:ilvl w:val="0"/>
          <w:numId w:val="2"/>
        </w:numPr>
        <w:spacing w:after="80" w:line="276" w:lineRule="auto"/>
      </w:pPr>
      <w:r>
        <w:t>Exact/structured lookups (price, dosage, stock, IDs) — use SQL instead.</w:t>
      </w:r>
    </w:p>
    <w:p w14:paraId="375D2774" w14:textId="77777777" w:rsidR="00F06071" w:rsidRDefault="008D3EBD">
      <w:pPr>
        <w:pStyle w:val="ListParagraph"/>
        <w:numPr>
          <w:ilvl w:val="0"/>
          <w:numId w:val="2"/>
        </w:numPr>
        <w:spacing w:after="80" w:line="276" w:lineRule="auto"/>
      </w:pPr>
      <w:r>
        <w:t>Very small, static knowledge bases that fit comfortably in a single prompt.</w:t>
      </w:r>
    </w:p>
    <w:p w14:paraId="0BBF6A94" w14:textId="77777777" w:rsidR="00F06071" w:rsidRDefault="008D3EBD">
      <w:pPr>
        <w:pStyle w:val="ListParagraph"/>
        <w:numPr>
          <w:ilvl w:val="0"/>
          <w:numId w:val="2"/>
        </w:numPr>
        <w:spacing w:after="80" w:line="276" w:lineRule="auto"/>
      </w:pPr>
      <w:r>
        <w:t>Content changing so frequently that keeping the index in sync outweighs the retrieval benefit.</w:t>
      </w:r>
    </w:p>
    <w:p w14:paraId="496876A6" w14:textId="77777777" w:rsidR="00F06071" w:rsidRDefault="008D3EBD">
      <w:pPr>
        <w:pStyle w:val="Heading2"/>
        <w:spacing w:before="280" w:after="140"/>
      </w:pPr>
      <w:r>
        <w:t>4.9 Are Embeddings Necessary for the Current Prototype?</w:t>
      </w:r>
    </w:p>
    <w:p w14:paraId="479C91B3" w14:textId="77777777" w:rsidR="00F06071" w:rsidRDefault="008D3EBD">
      <w:pPr>
        <w:spacing w:after="160" w:line="276" w:lineRule="auto"/>
      </w:pPr>
      <w:r>
        <w:t>Not strictly necessary for a minimal prototype with a small, fixed catalog — exact SQL lookup handles a confirmed disease-to-treatment mapping fine. However, because the workflow already includes a natural-language clarification loop (Deliverable 2, low-confidence path), embeddings are worth introducing even at the prototype stage: the cost is negligible (well under a dollar for this data volume) and it avoids a re-architecture later. Recommendation: include embeddings in the prototype in minimal form — emb</w:t>
      </w:r>
      <w:r>
        <w:t>ed disease/symptom descriptions only; do not embed structured fields.</w:t>
      </w:r>
    </w:p>
    <w:p w14:paraId="5C8E603C" w14:textId="77777777" w:rsidR="00F06071" w:rsidRDefault="008D3EBD">
      <w:pPr>
        <w:pStyle w:val="Heading2"/>
        <w:spacing w:before="280" w:after="140"/>
      </w:pPr>
      <w:r>
        <w:t>4.10 Should Embeddings Be Part of the Production Version?</w:t>
      </w:r>
    </w:p>
    <w:p w14:paraId="5D0EC053" w14:textId="77777777" w:rsidR="00F06071" w:rsidRDefault="008D3EBD">
      <w:pPr>
        <w:spacing w:after="160" w:line="276" w:lineRule="auto"/>
      </w:pPr>
      <w:r>
        <w:t>Yes. As the knowledge base grows (more crops, diseases, regional treatment variants, vendor data, multiple languages), semantic retrieval becomes increasingly necessary to keep the LLM grounded without exceeding context limits or relying on brittle keyword matching. Combined with pgvector's negligible cost and operational simplicity, there is no strong reason to exclude embeddings from production.</w:t>
      </w:r>
    </w:p>
    <w:p w14:paraId="19F52AE3" w14:textId="77777777" w:rsidR="00F06071" w:rsidRDefault="008D3EBD">
      <w:pPr>
        <w:pStyle w:val="Heading2"/>
        <w:spacing w:before="280" w:after="140"/>
      </w:pPr>
      <w:r>
        <w:t>4.11 What Is RAG?</w:t>
      </w:r>
    </w:p>
    <w:p w14:paraId="6D7B0E2B" w14:textId="77777777" w:rsidR="00F06071" w:rsidRDefault="008D3EBD">
      <w:pPr>
        <w:spacing w:after="160" w:line="276" w:lineRule="auto"/>
      </w:pPr>
      <w:r>
        <w:t>RAG (Retrieval-Augmented Generation) retrieves relevant, authoritative information from an external knowledge source at query time and includes it in the prompt before the LLM generates a response — shifting the LLM's role from “recall facts from training” to “synthesize a fluent answer from facts it has just been given.”</w:t>
      </w:r>
    </w:p>
    <w:p w14:paraId="24DB814E" w14:textId="77777777" w:rsidR="00F06071" w:rsidRDefault="008D3EBD">
      <w:pPr>
        <w:pStyle w:val="Heading2"/>
        <w:spacing w:before="280" w:after="140"/>
      </w:pPr>
      <w:r>
        <w:t>4.12 How RAG Works</w:t>
      </w:r>
    </w:p>
    <w:p w14:paraId="13FC6694" w14:textId="77777777" w:rsidR="00F06071" w:rsidRDefault="008D3EBD">
      <w:pPr>
        <w:pStyle w:val="ListParagraph"/>
        <w:numPr>
          <w:ilvl w:val="0"/>
          <w:numId w:val="2"/>
        </w:numPr>
        <w:spacing w:after="80" w:line="276" w:lineRule="auto"/>
      </w:pPr>
      <w:r>
        <w:t>Ingest: knowledge-base content is chunked and embedded, with structured facts kept in relational tables (Deliverable 3).</w:t>
      </w:r>
    </w:p>
    <w:p w14:paraId="54F7FC0E" w14:textId="77777777" w:rsidR="00F06071" w:rsidRDefault="008D3EBD">
      <w:pPr>
        <w:pStyle w:val="ListParagraph"/>
        <w:numPr>
          <w:ilvl w:val="0"/>
          <w:numId w:val="2"/>
        </w:numPr>
        <w:spacing w:after="80" w:line="276" w:lineRule="auto"/>
      </w:pPr>
      <w:r>
        <w:t>Retrieve: the query (or predicted disease + follow-up symptom text) is embedded and matched via similarity search, plus a direct SQL lookup by ID once the relevant record is identified.</w:t>
      </w:r>
    </w:p>
    <w:p w14:paraId="488D7915" w14:textId="77777777" w:rsidR="00F06071" w:rsidRDefault="008D3EBD">
      <w:pPr>
        <w:pStyle w:val="ListParagraph"/>
        <w:numPr>
          <w:ilvl w:val="0"/>
          <w:numId w:val="2"/>
        </w:numPr>
        <w:spacing w:after="80" w:line="276" w:lineRule="auto"/>
      </w:pPr>
      <w:r>
        <w:t>Augment: retrieved content is inserted into the LLM prompt as grounding context alongside the user's request.</w:t>
      </w:r>
    </w:p>
    <w:p w14:paraId="766AE5DB" w14:textId="77777777" w:rsidR="00F06071" w:rsidRDefault="008D3EBD">
      <w:pPr>
        <w:pStyle w:val="ListParagraph"/>
        <w:numPr>
          <w:ilvl w:val="0"/>
          <w:numId w:val="2"/>
        </w:numPr>
        <w:spacing w:after="80" w:line="276" w:lineRule="auto"/>
      </w:pPr>
      <w:r>
        <w:lastRenderedPageBreak/>
        <w:t>Generate: the LLM produces a response, ideally staying faithful to the retrieved facts rather than inventing information.</w:t>
      </w:r>
    </w:p>
    <w:p w14:paraId="7E00EA7B" w14:textId="77777777" w:rsidR="00F06071" w:rsidRDefault="008D3EBD">
      <w:pPr>
        <w:pStyle w:val="Heading2"/>
        <w:spacing w:before="280" w:after="140"/>
      </w:pPr>
      <w:r>
        <w:t>4.13 When to Use RAG</w:t>
      </w:r>
    </w:p>
    <w:p w14:paraId="04306E7E" w14:textId="77777777" w:rsidR="00F06071" w:rsidRDefault="008D3EBD">
      <w:pPr>
        <w:pStyle w:val="ListParagraph"/>
        <w:numPr>
          <w:ilvl w:val="0"/>
          <w:numId w:val="2"/>
        </w:numPr>
        <w:spacing w:after="80" w:line="276" w:lineRule="auto"/>
      </w:pPr>
      <w:r>
        <w:t>When answers must be grounded in specific, verifiable, possibly-changing facts (exact dosages, current prices, region-specific treatments) — directly applicable here.</w:t>
      </w:r>
    </w:p>
    <w:p w14:paraId="510B8A59" w14:textId="77777777" w:rsidR="00F06071" w:rsidRDefault="008D3EBD">
      <w:pPr>
        <w:pStyle w:val="ListParagraph"/>
        <w:numPr>
          <w:ilvl w:val="0"/>
          <w:numId w:val="2"/>
        </w:numPr>
        <w:spacing w:after="80" w:line="276" w:lineRule="auto"/>
      </w:pPr>
      <w:r>
        <w:t>When the knowledge base is too large for a single prompt, or changes faster than retraining a model would be practical.</w:t>
      </w:r>
    </w:p>
    <w:p w14:paraId="42C76979" w14:textId="77777777" w:rsidR="00F06071" w:rsidRDefault="008D3EBD">
      <w:pPr>
        <w:pStyle w:val="ListParagraph"/>
        <w:numPr>
          <w:ilvl w:val="0"/>
          <w:numId w:val="2"/>
        </w:numPr>
        <w:spacing w:after="80" w:line="276" w:lineRule="auto"/>
      </w:pPr>
      <w:r>
        <w:t>When traceability matters — showing which record backed a recommendation is important for agricultural advisory content where errors have real consequences.</w:t>
      </w:r>
    </w:p>
    <w:p w14:paraId="77262B6F" w14:textId="77777777" w:rsidR="00F06071" w:rsidRDefault="008D3EBD">
      <w:pPr>
        <w:pStyle w:val="Heading2"/>
        <w:spacing w:before="280" w:after="140"/>
      </w:pPr>
      <w:r>
        <w:t>4.14 Benefits Over Storing Everything Directly in Prompts</w:t>
      </w:r>
    </w:p>
    <w:p w14:paraId="0E5D316C" w14:textId="77777777" w:rsidR="00F06071" w:rsidRDefault="008D3EBD">
      <w:pPr>
        <w:pStyle w:val="ListParagraph"/>
        <w:numPr>
          <w:ilvl w:val="0"/>
          <w:numId w:val="2"/>
        </w:numPr>
        <w:spacing w:after="80" w:line="276" w:lineRule="auto"/>
      </w:pPr>
      <w:r>
        <w:t>Scales beyond context limits — only the relevant slice of a knowledge base of any size is retrieved per query.</w:t>
      </w:r>
    </w:p>
    <w:p w14:paraId="283DA586" w14:textId="77777777" w:rsidR="00F06071" w:rsidRDefault="008D3EBD">
      <w:pPr>
        <w:pStyle w:val="ListParagraph"/>
        <w:numPr>
          <w:ilvl w:val="0"/>
          <w:numId w:val="2"/>
        </w:numPr>
        <w:spacing w:after="80" w:line="276" w:lineRule="auto"/>
      </w:pPr>
      <w:r>
        <w:t>Lower cost per request — sending a handful of relevant chunks is far cheaper than sending the entire catalog as input tokens on every call.</w:t>
      </w:r>
    </w:p>
    <w:p w14:paraId="6003BC60" w14:textId="77777777" w:rsidR="00F06071" w:rsidRDefault="008D3EBD">
      <w:pPr>
        <w:pStyle w:val="ListParagraph"/>
        <w:numPr>
          <w:ilvl w:val="0"/>
          <w:numId w:val="2"/>
        </w:numPr>
        <w:spacing w:after="80" w:line="276" w:lineRule="auto"/>
      </w:pPr>
      <w:r>
        <w:t>Freshness without retraining — updating a price or adding a pesticide is a database update, reflected on the very next query.</w:t>
      </w:r>
    </w:p>
    <w:p w14:paraId="0A5E9FA5" w14:textId="77777777" w:rsidR="00F06071" w:rsidRDefault="008D3EBD">
      <w:pPr>
        <w:pStyle w:val="ListParagraph"/>
        <w:numPr>
          <w:ilvl w:val="0"/>
          <w:numId w:val="2"/>
        </w:numPr>
        <w:spacing w:after="80" w:line="276" w:lineRule="auto"/>
      </w:pPr>
      <w:r>
        <w:t>Reduced hallucination risk — grounding in retrieved facts is safer than trusting the model to “remember” dosage figures, which matters where incorrect chemical dosage advice could cause real harm.</w:t>
      </w:r>
    </w:p>
    <w:p w14:paraId="6B1F3E94" w14:textId="77777777" w:rsidR="00F06071" w:rsidRDefault="008D3EBD">
      <w:pPr>
        <w:pStyle w:val="ListParagraph"/>
        <w:numPr>
          <w:ilvl w:val="0"/>
          <w:numId w:val="2"/>
        </w:numPr>
        <w:spacing w:after="80" w:line="276" w:lineRule="auto"/>
      </w:pPr>
      <w:r>
        <w:t>Auditability — the exact records used for a recommendation can be logged and reviewed later.</w:t>
      </w:r>
    </w:p>
    <w:p w14:paraId="28B0921A" w14:textId="77777777" w:rsidR="00F06071" w:rsidRDefault="008D3EBD">
      <w:pPr>
        <w:pStyle w:val="Heading2"/>
        <w:spacing w:before="280" w:after="140"/>
      </w:pPr>
      <w:r>
        <w:t>4.15 How RAG Improves the Pesticide Recommendation System</w:t>
      </w:r>
    </w:p>
    <w:p w14:paraId="18E1BD4C" w14:textId="77777777" w:rsidR="00F06071" w:rsidRDefault="008D3EBD">
      <w:pPr>
        <w:pStyle w:val="ListParagraph"/>
        <w:numPr>
          <w:ilvl w:val="0"/>
          <w:numId w:val="2"/>
        </w:numPr>
        <w:spacing w:after="80" w:line="276" w:lineRule="auto"/>
      </w:pPr>
      <w:r>
        <w:t>Grounded dosage/spray instructions — the exact, current record is retrieved rather than the LLM recalling a number from training.</w:t>
      </w:r>
    </w:p>
    <w:p w14:paraId="2727DBE3" w14:textId="77777777" w:rsidR="00F06071" w:rsidRDefault="008D3EBD">
      <w:pPr>
        <w:pStyle w:val="ListParagraph"/>
        <w:numPr>
          <w:ilvl w:val="0"/>
          <w:numId w:val="2"/>
        </w:numPr>
        <w:spacing w:after="80" w:line="276" w:lineRule="auto"/>
      </w:pPr>
      <w:r>
        <w:t>Up-to-date product availability and pricing reflected without model retraining.</w:t>
      </w:r>
    </w:p>
    <w:p w14:paraId="3F2B4DAF" w14:textId="77777777" w:rsidR="00F06071" w:rsidRDefault="008D3EBD">
      <w:pPr>
        <w:pStyle w:val="ListParagraph"/>
        <w:numPr>
          <w:ilvl w:val="0"/>
          <w:numId w:val="2"/>
        </w:numPr>
        <w:spacing w:after="80" w:line="276" w:lineRule="auto"/>
      </w:pPr>
      <w:r>
        <w:t>Better clarification loop — semantic retrieval helps match a farmer's own words to candidate diseases, improving follow-up questions.</w:t>
      </w:r>
    </w:p>
    <w:p w14:paraId="7B501194" w14:textId="77777777" w:rsidR="00F06071" w:rsidRDefault="008D3EBD">
      <w:pPr>
        <w:pStyle w:val="ListParagraph"/>
        <w:numPr>
          <w:ilvl w:val="0"/>
          <w:numId w:val="2"/>
        </w:numPr>
        <w:spacing w:after="80" w:line="276" w:lineRule="auto"/>
      </w:pPr>
      <w:r>
        <w:t>Accurate organic/preventive alternatives, retrieved rather than freely generated.</w:t>
      </w:r>
    </w:p>
    <w:p w14:paraId="49BF6742" w14:textId="77777777" w:rsidR="00F06071" w:rsidRDefault="008D3EBD">
      <w:pPr>
        <w:pStyle w:val="ListParagraph"/>
        <w:numPr>
          <w:ilvl w:val="0"/>
          <w:numId w:val="2"/>
        </w:numPr>
        <w:spacing w:after="80" w:line="276" w:lineRule="auto"/>
      </w:pPr>
      <w:r>
        <w:t>New regional variants, products, or expert guidance are incorporated immediately, without retraining.</w:t>
      </w:r>
    </w:p>
    <w:p w14:paraId="4EE918A1" w14:textId="77777777" w:rsidR="00F06071" w:rsidRDefault="008D3EBD">
      <w:pPr>
        <w:pStyle w:val="Heading2"/>
        <w:spacing w:before="280" w:after="140"/>
      </w:pPr>
      <w:r>
        <w:t>4.16 Recommendation</w:t>
      </w:r>
    </w:p>
    <w:p w14:paraId="5F62C788" w14:textId="77777777" w:rsidR="00F06071" w:rsidRDefault="008D3EBD">
      <w:pPr>
        <w:pBdr>
          <w:left w:val="single" w:sz="24" w:space="0" w:color="3A5A8C"/>
        </w:pBdr>
        <w:shd w:val="clear" w:color="auto" w:fill="EAF1FB"/>
        <w:spacing w:before="120" w:after="200"/>
        <w:ind w:left="200"/>
      </w:pPr>
      <w:r>
        <w:rPr>
          <w:b/>
          <w:bCs/>
        </w:rPr>
        <w:t xml:space="preserve">Recommendation: </w:t>
      </w:r>
      <w:r>
        <w:t>Adopt RAG as the core retrieval mechanism for the recommendation-generation step, using PostgreSQL + pgvector, orchestrated as a retrieval node inside the LangGraph workflow. The LLM should be explicitly instructed to base its recommendation only on retrieved data and to say so if information is missing — never to free-generate dosage or price figures.</w:t>
      </w:r>
    </w:p>
    <w:p w14:paraId="6B8D8D96" w14:textId="77777777" w:rsidR="00F06071" w:rsidRDefault="008D3EBD">
      <w:r>
        <w:br w:type="page"/>
      </w:r>
    </w:p>
    <w:p w14:paraId="307DA3E3" w14:textId="77777777" w:rsidR="00F06071" w:rsidRDefault="008D3EBD">
      <w:pPr>
        <w:pStyle w:val="Heading1"/>
        <w:spacing w:before="400" w:after="200"/>
      </w:pPr>
      <w:r>
        <w:lastRenderedPageBreak/>
        <w:t>Deliverable 5 — Translation Strategy (English + Hindi)</w:t>
      </w:r>
    </w:p>
    <w:p w14:paraId="5F05009F" w14:textId="77777777" w:rsidR="00F06071" w:rsidRDefault="008D3EBD">
      <w:pPr>
        <w:pStyle w:val="Heading2"/>
        <w:spacing w:before="280" w:after="140"/>
      </w:pPr>
      <w:r>
        <w:t>5.1 Option A — Translation Through the LLM</w:t>
      </w:r>
    </w:p>
    <w:p w14:paraId="5DF5C6B3" w14:textId="77777777" w:rsidR="00F06071" w:rsidRDefault="008D3EBD">
      <w:pPr>
        <w:spacing w:after="160" w:line="276" w:lineRule="auto"/>
      </w:pPr>
      <w:r>
        <w:t>The LLM is asked to respond in (or translate its response into) Hindi directly.</w:t>
      </w:r>
    </w:p>
    <w:p w14:paraId="38D4B34B" w14:textId="77777777" w:rsidR="00F06071" w:rsidRDefault="008D3EBD">
      <w:pPr>
        <w:pStyle w:val="ListParagraph"/>
        <w:numPr>
          <w:ilvl w:val="0"/>
          <w:numId w:val="2"/>
        </w:numPr>
        <w:spacing w:after="80" w:line="276" w:lineRule="auto"/>
      </w:pPr>
      <w:r>
        <w:t>Pros: no extra service to integrate; handles agricultural/colloquial phrasing naturally; can translate dynamically generated text without a separate step; one API surface to manage.</w:t>
      </w:r>
    </w:p>
    <w:p w14:paraId="52EF1E29" w14:textId="77777777" w:rsidR="00F06071" w:rsidRDefault="008D3EBD">
      <w:pPr>
        <w:pStyle w:val="ListParagraph"/>
        <w:numPr>
          <w:ilvl w:val="0"/>
          <w:numId w:val="2"/>
        </w:numPr>
        <w:spacing w:after="80" w:line="276" w:lineRule="auto"/>
      </w:pPr>
      <w:r>
        <w:t>Cons: quality for domain-specific technical terms (chemical names, dosage units) can drift unless carefully prompted; cost scales with generation token volume; harder to guarantee terminology consistency across sessions without an explicit glossary.</w:t>
      </w:r>
    </w:p>
    <w:p w14:paraId="3A64E389" w14:textId="77777777" w:rsidR="00F06071" w:rsidRDefault="008D3EBD">
      <w:pPr>
        <w:pStyle w:val="Heading2"/>
        <w:spacing w:before="280" w:after="140"/>
      </w:pPr>
      <w:r>
        <w:t>5.2 Option B — Dedicated Translation APIs</w:t>
      </w:r>
    </w:p>
    <w:p w14:paraId="4B79D40A" w14:textId="77777777" w:rsidR="00F06071" w:rsidRDefault="008D3EBD">
      <w:pPr>
        <w:spacing w:after="160" w:line="276" w:lineRule="auto"/>
      </w:pPr>
      <w:r>
        <w:t>The response is generated in one language, then passed through a dedicated machine-translation API (Google Cloud Translation, Azure Translator, AWS Translate).</w:t>
      </w:r>
    </w:p>
    <w:p w14:paraId="1BC8523C" w14:textId="77777777" w:rsidR="00F06071" w:rsidRDefault="008D3EBD">
      <w:pPr>
        <w:pStyle w:val="ListParagraph"/>
        <w:numPr>
          <w:ilvl w:val="0"/>
          <w:numId w:val="2"/>
        </w:numPr>
        <w:spacing w:after="80" w:line="276" w:lineRule="auto"/>
      </w:pPr>
      <w:r>
        <w:t>Pros: purpose-built, consistent, fast, and cheap at scale — Google Cloud Translation costs $20 per million characters with the first 500,000 characters/month free; alternatives such as Microsoft Translator and Amazon Translate are priced lower, around $10–$15 per million characters. Supports glossaries for consistent terminology. [Ref: Google Cloud Translation pricing, as tracked by Langbly.com, Mar–Aug 2026]</w:t>
      </w:r>
    </w:p>
    <w:p w14:paraId="6F079006" w14:textId="77777777" w:rsidR="00F06071" w:rsidRDefault="008D3EBD">
      <w:pPr>
        <w:pStyle w:val="ListParagraph"/>
        <w:numPr>
          <w:ilvl w:val="0"/>
          <w:numId w:val="2"/>
        </w:numPr>
        <w:spacing w:after="80" w:line="276" w:lineRule="auto"/>
      </w:pPr>
      <w:r>
        <w:t>Cons: an extra integration/service and API key to manage; generic NMT can mistranslate domain-specific agricultural terms without a custom glossary; adds a network round-trip on top of the LLM call.</w:t>
      </w:r>
    </w:p>
    <w:p w14:paraId="102D3A48" w14:textId="77777777" w:rsidR="00F06071" w:rsidRDefault="008D3EBD">
      <w:pPr>
        <w:pStyle w:val="Heading2"/>
        <w:spacing w:before="280" w:after="140"/>
      </w:pPr>
      <w:r>
        <w:t>5.3 Option C — Storing Multilingual Content in the Database</w:t>
      </w:r>
    </w:p>
    <w:p w14:paraId="322198A0" w14:textId="77777777" w:rsidR="00F06071" w:rsidRDefault="008D3EBD">
      <w:pPr>
        <w:spacing w:after="160" w:line="276" w:lineRule="auto"/>
      </w:pPr>
      <w:r>
        <w:t>Structured knowledge-base content (disease names, treatment names, precautions, standard instructions) is pre-stored in both English and Hindi, so no runtime translation is needed for that fixed content.</w:t>
      </w:r>
    </w:p>
    <w:p w14:paraId="4DE8FC01" w14:textId="77777777" w:rsidR="00F06071" w:rsidRDefault="008D3EBD">
      <w:pPr>
        <w:pStyle w:val="ListParagraph"/>
        <w:numPr>
          <w:ilvl w:val="0"/>
          <w:numId w:val="2"/>
        </w:numPr>
        <w:spacing w:after="80" w:line="276" w:lineRule="auto"/>
      </w:pPr>
      <w:r>
        <w:t>Pros: zero runtime cost/latency for knowledge-base-derived content (most of the factual payload); guarantees professionally reviewed, accurate terminology for safety-critical text (precautions, dosage); consistent phrasing across every response.</w:t>
      </w:r>
    </w:p>
    <w:p w14:paraId="7E188FF2" w14:textId="77777777" w:rsidR="00F06071" w:rsidRDefault="008D3EBD">
      <w:pPr>
        <w:pStyle w:val="ListParagraph"/>
        <w:numPr>
          <w:ilvl w:val="0"/>
          <w:numId w:val="2"/>
        </w:numPr>
        <w:spacing w:after="80" w:line="276" w:lineRule="auto"/>
      </w:pPr>
      <w:r>
        <w:t>Cons: requires translating/maintaining content in both languages as the knowledge base is updated; doesn't help with dynamically generated free-form text (e.g., the LLM's follow-up questions), which still needs Option A or B.</w:t>
      </w:r>
    </w:p>
    <w:p w14:paraId="0F573219" w14:textId="77777777" w:rsidR="00F06071" w:rsidRDefault="008D3EBD">
      <w:pPr>
        <w:pStyle w:val="Heading2"/>
        <w:spacing w:before="280" w:after="140"/>
      </w:pPr>
      <w:r>
        <w:t>5.4 Recommendation: Hybrid Approach</w:t>
      </w:r>
    </w:p>
    <w:p w14:paraId="1F29B43D" w14:textId="77777777" w:rsidR="00F06071" w:rsidRDefault="008D3EBD">
      <w:pPr>
        <w:pBdr>
          <w:left w:val="single" w:sz="24" w:space="0" w:color="3A5A8C"/>
        </w:pBdr>
        <w:shd w:val="clear" w:color="auto" w:fill="EAF1FB"/>
        <w:spacing w:before="120" w:after="200"/>
        <w:ind w:left="200"/>
      </w:pPr>
      <w:r>
        <w:rPr>
          <w:b/>
          <w:bCs/>
        </w:rPr>
        <w:t xml:space="preserve">Recommendation: </w:t>
      </w:r>
      <w:r>
        <w:t>Store bilingual fields directly on the structured knowledge-base tables for safety-critical content (dosage, precautions, spray method), and let the LLM generate the final conversational recommendation directly in the target language — grounded in the pre-approved bilingual database text. Reserve a dedicated Translation API only for static UI strings or future languages that don't scale via manual bilingual authoring.</w:t>
      </w:r>
    </w:p>
    <w:p w14:paraId="1DF442C2" w14:textId="77777777" w:rsidR="00F06071" w:rsidRDefault="008D3EBD">
      <w:pPr>
        <w:pStyle w:val="ListParagraph"/>
        <w:numPr>
          <w:ilvl w:val="0"/>
          <w:numId w:val="2"/>
        </w:numPr>
        <w:spacing w:after="80" w:line="276" w:lineRule="auto"/>
      </w:pPr>
      <w:r>
        <w:t>Store reviewed English/Hindi text for all safety-critical fields (name, precautions, spray_method) — translate once, reuse indefinitely, at effectively zero runtime cost.</w:t>
      </w:r>
    </w:p>
    <w:p w14:paraId="3EB1C19A" w14:textId="77777777" w:rsidR="00F06071" w:rsidRDefault="008D3EBD">
      <w:pPr>
        <w:pStyle w:val="ListParagraph"/>
        <w:numPr>
          <w:ilvl w:val="0"/>
          <w:numId w:val="2"/>
        </w:numPr>
        <w:spacing w:after="80" w:line="276" w:lineRule="auto"/>
      </w:pPr>
      <w:r>
        <w:t>Let the LLM generate the final synthesized recommendation directly in the requested language, passing the bilingual database fields into the prompt so it uses approved terminology rather than inventing its own translation.</w:t>
      </w:r>
    </w:p>
    <w:p w14:paraId="445D0278" w14:textId="77777777" w:rsidR="00F06071" w:rsidRDefault="008D3EBD">
      <w:pPr>
        <w:pStyle w:val="ListParagraph"/>
        <w:numPr>
          <w:ilvl w:val="0"/>
          <w:numId w:val="2"/>
        </w:numPr>
        <w:spacing w:after="80" w:line="276" w:lineRule="auto"/>
      </w:pPr>
      <w:r>
        <w:t>Use a Translation API only as a fallback — e.g., one-time localization of static app UI strings, or scaling to additional languages later where per-language manual authoring becomes impractical.</w:t>
      </w:r>
    </w:p>
    <w:p w14:paraId="3F34810C" w14:textId="77777777" w:rsidR="00F06071" w:rsidRDefault="008D3EBD">
      <w:pPr>
        <w:spacing w:after="160" w:line="276" w:lineRule="auto"/>
      </w:pPr>
      <w:r>
        <w:lastRenderedPageBreak/>
        <w:t>Why not LLM-only for everything: dosage and precaution text are safety-critical; letting the model freely translate them on every request risks subtle terminology drift. Why not a Translation API for everything: it adds unnecessary cost/latency for content that's static and small enough to store bilingually once, and generic NMT is more likely to mishandle domain-specific chemical/agricultural terms than a human-reviewed stored translation.</w:t>
      </w:r>
    </w:p>
    <w:p w14:paraId="5C477FD3" w14:textId="77777777" w:rsidR="00F06071" w:rsidRDefault="008D3EBD">
      <w:r>
        <w:br w:type="page"/>
      </w:r>
    </w:p>
    <w:p w14:paraId="3DFFB305" w14:textId="77777777" w:rsidR="00F06071" w:rsidRDefault="008D3EBD">
      <w:pPr>
        <w:pStyle w:val="Heading1"/>
        <w:spacing w:before="400" w:after="200"/>
      </w:pPr>
      <w:r>
        <w:lastRenderedPageBreak/>
        <w:t>Deliverable 6 — Future Scalability Plan</w:t>
      </w:r>
    </w:p>
    <w:p w14:paraId="158399D7" w14:textId="77777777" w:rsidR="00F06071" w:rsidRDefault="008D3EBD">
      <w:pPr>
        <w:spacing w:after="160" w:line="276" w:lineRule="auto"/>
      </w:pPr>
      <w:r>
        <w:t>Target scale: 500+ pesticides, 1,000+ diseases, 100+ crops, multiple languages, government advisories, and weather-based recommendations. The architecture recommended throughout this document is designed to absorb each of these as an additive extension rather than a redesign.</w:t>
      </w:r>
    </w:p>
    <w:p w14:paraId="74B18A78" w14:textId="77777777" w:rsidR="00F06071" w:rsidRDefault="008D3EBD">
      <w:pPr>
        <w:pStyle w:val="Heading2"/>
        <w:spacing w:before="280" w:after="140"/>
      </w:pPr>
      <w:r>
        <w:t>6.1 Data Volume (Relational Layer)</w:t>
      </w:r>
    </w:p>
    <w:p w14:paraId="5A1A14BA" w14:textId="77777777" w:rsidR="00F06071" w:rsidRDefault="008D3EBD">
      <w:pPr>
        <w:spacing w:after="160" w:line="276" w:lineRule="auto"/>
      </w:pPr>
      <w:r>
        <w:t>500 pesticides × ~2–3 diseases/crops each ≈ a few thousand rows in PesticideDisease — trivial for PostgreSQL, which comfortably handles millions of rows with proper indexing. No architectural change is required; add read replicas (natively supported by Django's multi-database configuration) only if concurrent query load, not data volume, becomes the bottleneck. Sharding/partitioning is not needed at this scale.</w:t>
      </w:r>
    </w:p>
    <w:p w14:paraId="359A1C6E" w14:textId="77777777" w:rsidR="00F06071" w:rsidRDefault="008D3EBD">
      <w:pPr>
        <w:pStyle w:val="Heading2"/>
        <w:spacing w:before="280" w:after="140"/>
      </w:pPr>
      <w:r>
        <w:t>6.2 Semantic Search (pgvector Layer)</w:t>
      </w:r>
    </w:p>
    <w:p w14:paraId="74418146" w14:textId="77777777" w:rsidR="00F06071" w:rsidRDefault="008D3EBD">
      <w:pPr>
        <w:spacing w:after="160" w:line="276" w:lineRule="auto"/>
      </w:pPr>
      <w:r>
        <w:t>1,000 diseases × a handful of description chunks each ≈ low tens of thousands of vectors — well within pgvector's efficient range with an HNSW index. Migrating to a dedicated vector database (Pinecone) is unnecessary at this scale; revisit only if the corpus grows by another 2–3 orders of magnitude.</w:t>
      </w:r>
    </w:p>
    <w:p w14:paraId="1009480E" w14:textId="77777777" w:rsidR="00F06071" w:rsidRDefault="008D3EBD">
      <w:pPr>
        <w:pStyle w:val="Heading2"/>
        <w:spacing w:before="280" w:after="140"/>
      </w:pPr>
      <w:r>
        <w:t>6.3 Multiple Languages</w:t>
      </w:r>
    </w:p>
    <w:p w14:paraId="4F1DEAAC" w14:textId="77777777" w:rsidR="00F06071" w:rsidRDefault="008D3EBD">
      <w:pPr>
        <w:spacing w:after="160" w:line="276" w:lineRule="auto"/>
      </w:pPr>
      <w:r>
        <w:t>The bilingual-column pattern (_en/_hi) does not scale cleanly past 2–3 languages. Extend by normalizing translations into a separate table instead of adding more columns per language:</w:t>
      </w:r>
    </w:p>
    <w:p w14:paraId="49C09B0E" w14:textId="77777777" w:rsidR="00F06071" w:rsidRDefault="008D3EBD">
      <w:pPr>
        <w:pBdr>
          <w:top w:val="single" w:sz="2" w:space="0" w:color="CCCCCC"/>
          <w:left w:val="single" w:sz="2" w:space="0" w:color="CCCCCC"/>
          <w:bottom w:val="single" w:sz="2" w:space="0" w:color="CCCCCC"/>
          <w:right w:val="single" w:sz="2" w:space="0" w:color="CCCCCC"/>
        </w:pBdr>
        <w:shd w:val="clear" w:color="auto" w:fill="F4F4F4"/>
        <w:spacing w:after="200"/>
      </w:pPr>
      <w:r>
        <w:rPr>
          <w:rFonts w:ascii="Courier New" w:eastAsia="Courier New" w:hAnsi="Courier New" w:cs="Courier New"/>
          <w:sz w:val="18"/>
          <w:szCs w:val="18"/>
        </w:rPr>
        <w:t>Translation(id, entity_type, entity_id, field_name, language_code, translated_text)</w:t>
      </w:r>
    </w:p>
    <w:p w14:paraId="7D09485E" w14:textId="77777777" w:rsidR="00F06071" w:rsidRDefault="008D3EBD">
      <w:pPr>
        <w:spacing w:after="160" w:line="276" w:lineRule="auto"/>
      </w:pPr>
      <w:r>
        <w:t>This allows adding a new language (e.g., Marathi, Tamil) by inserting rows rather than altering table schemas, and lets professionally reviewed vs. machine-translated fields be tracked per language. For LLM-generated synthesis, the target language is simply parameterized in the prompt; the LangGraph workflow itself is unchanged.</w:t>
      </w:r>
    </w:p>
    <w:p w14:paraId="682A27A5" w14:textId="77777777" w:rsidR="00F06071" w:rsidRDefault="008D3EBD">
      <w:pPr>
        <w:pStyle w:val="Heading2"/>
        <w:spacing w:before="280" w:after="140"/>
      </w:pPr>
      <w:r>
        <w:t>6.4 Government Advisories</w:t>
      </w:r>
    </w:p>
    <w:p w14:paraId="343FDB8E" w14:textId="77777777" w:rsidR="00F06071" w:rsidRDefault="008D3EBD">
      <w:pPr>
        <w:spacing w:after="160" w:line="276" w:lineRule="auto"/>
      </w:pPr>
      <w:r>
        <w:t>Modeled as a new entity — Advisory(id, title_en/hi, body_en/hi [embedded], issuing_body, region, crop_id, disease_id, published_date, expiry_date). Advisories are natural-language, time-sensitive documents, a strong fit for the RAG pattern: embed the body text, retrieve relevant advisories by disease/crop/region plus semantic similarity, and surface them alongside (not instead of) the structured pesticide recommendation. expiry_date/published_date filter out outdated guidance. Implementation is a new LangGr</w:t>
      </w:r>
      <w:r>
        <w:t>aph node (“check relevant advisories”) running alongside the treatment-retrieval node — exactly the kind of incremental extension LangGraph's graph model supports without restructuring the workflow.</w:t>
      </w:r>
    </w:p>
    <w:p w14:paraId="10D69EAC" w14:textId="77777777" w:rsidR="00F06071" w:rsidRDefault="008D3EBD">
      <w:pPr>
        <w:pStyle w:val="Heading2"/>
        <w:spacing w:before="280" w:after="140"/>
      </w:pPr>
      <w:r>
        <w:t>6.5 Weather-Based Recommendations</w:t>
      </w:r>
    </w:p>
    <w:p w14:paraId="1491D5EC" w14:textId="77777777" w:rsidR="00F06071" w:rsidRDefault="008D3EBD">
      <w:pPr>
        <w:spacing w:after="160" w:line="276" w:lineRule="auto"/>
      </w:pPr>
      <w:r>
        <w:t>This is an external, real-time data source rather than long-term knowledge-base content — modeled as a new tool the agent can call, not as stored knowledge. A “fetch weather” node is added to the graph, gated by whether the crop/disease/region combination has weather-sensitive guidance (e.g., “don't spray before rain”), feeding into the recommendation step alongside retrieved treatment data. Recent weather lookups should be cached (by region, short TTL) to control API cost/latency.</w:t>
      </w:r>
    </w:p>
    <w:p w14:paraId="39C8835F" w14:textId="77777777" w:rsidR="00F06071" w:rsidRDefault="008D3EBD">
      <w:pPr>
        <w:pStyle w:val="Heading2"/>
        <w:spacing w:before="280" w:after="140"/>
      </w:pPr>
      <w:r>
        <w:t>6.6 Performance &amp; Cost at Scale</w:t>
      </w:r>
    </w:p>
    <w:p w14:paraId="5C6495AC" w14:textId="77777777" w:rsidR="00F06071" w:rsidRDefault="008D3EBD">
      <w:pPr>
        <w:pStyle w:val="ListParagraph"/>
        <w:numPr>
          <w:ilvl w:val="0"/>
          <w:numId w:val="2"/>
        </w:numPr>
        <w:spacing w:after="80" w:line="276" w:lineRule="auto"/>
      </w:pPr>
      <w:r>
        <w:lastRenderedPageBreak/>
        <w:t>LLM cost remains the dominant cost driver, not storage or embeddings — controlled via RAG's prompt-size discipline (only relevant records retrieved) and by using smaller/cheaper models for simple synthesis, reserving larger models for genuine reasoning steps.</w:t>
      </w:r>
    </w:p>
    <w:p w14:paraId="19CED03D" w14:textId="77777777" w:rsidR="00F06071" w:rsidRDefault="008D3EBD">
      <w:pPr>
        <w:pStyle w:val="ListParagraph"/>
        <w:numPr>
          <w:ilvl w:val="0"/>
          <w:numId w:val="2"/>
        </w:numPr>
        <w:spacing w:after="80" w:line="276" w:lineRule="auto"/>
      </w:pPr>
      <w:r>
        <w:t>Database performance stays healthy through proper indexing, read replicas as traffic grows, and keeping the hot retrieval path as simple indexed joins.</w:t>
      </w:r>
    </w:p>
    <w:p w14:paraId="2E176517" w14:textId="77777777" w:rsidR="00F06071" w:rsidRDefault="008D3EBD">
      <w:pPr>
        <w:pStyle w:val="ListParagraph"/>
        <w:numPr>
          <w:ilvl w:val="0"/>
          <w:numId w:val="2"/>
        </w:numPr>
        <w:spacing w:after="80" w:line="276" w:lineRule="auto"/>
      </w:pPr>
      <w:r>
        <w:t>Agent orchestration (LangGraph) scales horizontally as stateless workers behind Django/Celery — each session is an independent graph execution; new data types (advisories, weather) are added as new nodes/edges rather than a rebuild.</w:t>
      </w:r>
    </w:p>
    <w:p w14:paraId="528DEE48" w14:textId="77777777" w:rsidR="00F06071" w:rsidRDefault="008D3EBD">
      <w:r>
        <w:br w:type="page"/>
      </w:r>
    </w:p>
    <w:p w14:paraId="29FB3293" w14:textId="77777777" w:rsidR="00F06071" w:rsidRDefault="008D3EBD">
      <w:pPr>
        <w:pStyle w:val="Heading1"/>
        <w:spacing w:before="400" w:after="200"/>
      </w:pPr>
      <w:r>
        <w:lastRenderedPageBreak/>
        <w:t>Deliverable 7 — Final Technical Recommendation</w:t>
      </w:r>
    </w:p>
    <w:p w14:paraId="24CFF2E4" w14:textId="77777777" w:rsidR="00F06071" w:rsidRDefault="008D3EBD">
      <w:pPr>
        <w:spacing w:after="160" w:line="276" w:lineRule="auto"/>
      </w:pPr>
      <w:r>
        <w:t>This section consolidates the research above into direct answers to each of the six required decisions, with reasoning and trade-offs. Together these recommendations define the technical direction for the Agentic AI module.</w:t>
      </w:r>
    </w:p>
    <w:p w14:paraId="58A5E53A" w14:textId="77777777" w:rsidR="00F06071" w:rsidRDefault="008D3EBD">
      <w:pPr>
        <w:pStyle w:val="Heading2"/>
        <w:spacing w:before="280" w:after="140"/>
      </w:pPr>
      <w:r>
        <w:t>7.1 Which agent framework should we use?</w:t>
      </w:r>
    </w:p>
    <w:p w14:paraId="6F57B816" w14:textId="77777777" w:rsidR="00F06071" w:rsidRDefault="008D3EBD">
      <w:pPr>
        <w:pBdr>
          <w:left w:val="single" w:sz="24" w:space="0" w:color="3A5A8C"/>
        </w:pBdr>
        <w:shd w:val="clear" w:color="auto" w:fill="EAF1FB"/>
        <w:spacing w:before="120" w:after="200"/>
        <w:ind w:left="200"/>
      </w:pPr>
      <w:r>
        <w:rPr>
          <w:b/>
          <w:bCs/>
        </w:rPr>
        <w:t xml:space="preserve">Decision: </w:t>
      </w:r>
      <w:r>
        <w:t>LangGraph.</w:t>
      </w:r>
    </w:p>
    <w:p w14:paraId="133E11EA" w14:textId="77777777" w:rsidR="00F06071" w:rsidRDefault="008D3EBD">
      <w:pPr>
        <w:spacing w:after="160" w:line="276" w:lineRule="auto"/>
      </w:pPr>
      <w:r>
        <w:t>Why it is the best fit for this project:</w:t>
      </w:r>
    </w:p>
    <w:p w14:paraId="4F420377" w14:textId="77777777" w:rsidR="00F06071" w:rsidRDefault="008D3EBD">
      <w:pPr>
        <w:pStyle w:val="ListParagraph"/>
        <w:numPr>
          <w:ilvl w:val="0"/>
          <w:numId w:val="2"/>
        </w:numPr>
        <w:spacing w:after="80" w:line="276" w:lineRule="auto"/>
      </w:pPr>
      <w:r>
        <w:t>The project's workflow (predict → check confidence → branch → possibly loop through follow-up questions → refine → recommend) is precisely the pattern LangGraph is designed to express as an explicit graph of nodes and conditional edges, rather than bolted-on custom control flow.</w:t>
      </w:r>
    </w:p>
    <w:p w14:paraId="328BD4AF" w14:textId="77777777" w:rsidR="00F06071" w:rsidRDefault="008D3EBD">
      <w:pPr>
        <w:pStyle w:val="ListParagraph"/>
        <w:numPr>
          <w:ilvl w:val="0"/>
          <w:numId w:val="2"/>
        </w:numPr>
        <w:spacing w:after="80" w:line="276" w:lineRule="auto"/>
      </w:pPr>
      <w:r>
        <w:t>Native pause/resume support (checkpointing and interrupts) is required for the low-confidence clarification loop, where the agent must wait on a user's answer potentially across separate requests — this is materially harder to implement cleanly in plain LangChain or in Agno's workflow model.</w:t>
      </w:r>
    </w:p>
    <w:p w14:paraId="396AF8FE" w14:textId="77777777" w:rsidR="00F06071" w:rsidRDefault="008D3EBD">
      <w:pPr>
        <w:pStyle w:val="ListParagraph"/>
        <w:numPr>
          <w:ilvl w:val="0"/>
          <w:numId w:val="2"/>
        </w:numPr>
        <w:spacing w:after="80" w:line="276" w:lineRule="auto"/>
      </w:pPr>
      <w:r>
        <w:t>Explicit, typed state makes the accumulating diagnosis context (confidence, follow-up answers, evolving hypothesis) easy to reason about, test, and debug at each node.</w:t>
      </w:r>
    </w:p>
    <w:p w14:paraId="57DF03AF" w14:textId="77777777" w:rsidR="00F06071" w:rsidRDefault="008D3EBD">
      <w:pPr>
        <w:pStyle w:val="ListParagraph"/>
        <w:numPr>
          <w:ilvl w:val="0"/>
          <w:numId w:val="2"/>
        </w:numPr>
        <w:spacing w:after="80" w:line="276" w:lineRule="auto"/>
      </w:pPr>
      <w:r>
        <w:t>It integrates into Django with no extra service — called as a plain Python library from a view or Celery task — keeping the deployment footprint simple.</w:t>
      </w:r>
    </w:p>
    <w:p w14:paraId="219D417E" w14:textId="77777777" w:rsidR="00F06071" w:rsidRDefault="008D3EBD">
      <w:pPr>
        <w:pStyle w:val="ListParagraph"/>
        <w:numPr>
          <w:ilvl w:val="0"/>
          <w:numId w:val="2"/>
        </w:numPr>
        <w:spacing w:after="80" w:line="276" w:lineRule="auto"/>
      </w:pPr>
      <w:r>
        <w:t>It has a large, mature ecosystem (backed by LangChain Inc.) and interoperates with LangChain's tool/retriever integrations if broader RAG tooling is needed later.</w:t>
      </w:r>
    </w:p>
    <w:p w14:paraId="28E64E59" w14:textId="77777777" w:rsidR="00F06071" w:rsidRDefault="008D3EBD">
      <w:pPr>
        <w:spacing w:after="160" w:line="276" w:lineRule="auto"/>
      </w:pPr>
      <w:r>
        <w:t>Trade-off acknowledged: Agno offers materially lower per-agent overhead and a more batteries-included memory/knowledge system, and would be the stronger choice if the dominant constraint were very high concurrency with a simpler, more linear workflow. That is not the current bottleneck — workflow complexity and stateful branching are — so LangGraph is the better fit today. This should be revisited if concurrency becomes the binding constraint at larger scale.</w:t>
      </w:r>
    </w:p>
    <w:p w14:paraId="2658826D" w14:textId="77777777" w:rsidR="00F06071" w:rsidRDefault="008D3EBD">
      <w:pPr>
        <w:spacing w:after="160" w:line="276" w:lineRule="auto"/>
      </w:pPr>
      <w:r>
        <w:t>Plain LangChain was ruled out as the primary orchestrator because it lacks first-class support for the conditional, stateful, loopable control flow the workflow requires.</w:t>
      </w:r>
    </w:p>
    <w:p w14:paraId="2C905E20" w14:textId="77777777" w:rsidR="00F06071" w:rsidRDefault="008D3EBD">
      <w:pPr>
        <w:pStyle w:val="Heading2"/>
        <w:spacing w:before="280" w:after="140"/>
      </w:pPr>
      <w:r>
        <w:t>7.2 Relational database only, embeddings only, or hybrid?</w:t>
      </w:r>
    </w:p>
    <w:p w14:paraId="3977B2E3" w14:textId="77777777" w:rsidR="00F06071" w:rsidRDefault="008D3EBD">
      <w:pPr>
        <w:pBdr>
          <w:left w:val="single" w:sz="24" w:space="0" w:color="3A5A8C"/>
        </w:pBdr>
        <w:shd w:val="clear" w:color="auto" w:fill="EAF1FB"/>
        <w:spacing w:before="120" w:after="200"/>
        <w:ind w:left="200"/>
      </w:pPr>
      <w:r>
        <w:rPr>
          <w:b/>
          <w:bCs/>
        </w:rPr>
        <w:t xml:space="preserve">Decision: </w:t>
      </w:r>
      <w:r>
        <w:t>Hybrid: PostgreSQL for all structured facts, with the pgvector extension for embeddings of unstructured/natural-language content — in the same database.</w:t>
      </w:r>
    </w:p>
    <w:p w14:paraId="40169052" w14:textId="77777777" w:rsidR="00F06071" w:rsidRDefault="008D3EBD">
      <w:pPr>
        <w:pStyle w:val="ListParagraph"/>
        <w:numPr>
          <w:ilvl w:val="0"/>
          <w:numId w:val="2"/>
        </w:numPr>
        <w:spacing w:after="80" w:line="276" w:lineRule="auto"/>
      </w:pPr>
      <w:r>
        <w:t>Relational-only would fail the moment free-text symptom matching is needed (the low-confidence clarification loop) — SQL cannot do fuzzy semantic matching on natural language.</w:t>
      </w:r>
    </w:p>
    <w:p w14:paraId="3CAB7C2C" w14:textId="77777777" w:rsidR="00F06071" w:rsidRDefault="008D3EBD">
      <w:pPr>
        <w:pStyle w:val="ListParagraph"/>
        <w:numPr>
          <w:ilvl w:val="0"/>
          <w:numId w:val="2"/>
        </w:numPr>
        <w:spacing w:after="80" w:line="276" w:lineRule="auto"/>
      </w:pPr>
      <w:r>
        <w:t>Embeddings-only would fail for exact facts — vector similarity is approximate and unsuitable for price, dosage, or stock, where correctness must be guaranteed, not “close enough.”</w:t>
      </w:r>
    </w:p>
    <w:p w14:paraId="19C76A6B" w14:textId="77777777" w:rsidR="00F06071" w:rsidRDefault="008D3EBD">
      <w:pPr>
        <w:pStyle w:val="ListParagraph"/>
        <w:numPr>
          <w:ilvl w:val="0"/>
          <w:numId w:val="2"/>
        </w:numPr>
        <w:spacing w:after="80" w:line="276" w:lineRule="auto"/>
      </w:pPr>
      <w:r>
        <w:t>Hybrid (structured data in relational tables, embeddings only for descriptions/symptoms, linked by foreign key) is the standard production RAG pattern and matches the actual shape of this dataset, where most fields (dosage, price, availability) are exact and only a minority (descriptions) are naturally free text.</w:t>
      </w:r>
    </w:p>
    <w:p w14:paraId="124A5AD3" w14:textId="77777777" w:rsidR="00F06071" w:rsidRDefault="008D3EBD">
      <w:pPr>
        <w:pStyle w:val="ListParagraph"/>
        <w:numPr>
          <w:ilvl w:val="0"/>
          <w:numId w:val="2"/>
        </w:numPr>
        <w:spacing w:after="80" w:line="276" w:lineRule="auto"/>
      </w:pPr>
      <w:r>
        <w:t>Using pgvector specifically (rather than a separate vector database) keeps both halves of the hybrid in one transactionally consistent system, avoiding sync bugs between two databases, and is sufficient for the projected scale (tens of thousands of vectors) at negligible extra infrastructure cost.</w:t>
      </w:r>
    </w:p>
    <w:p w14:paraId="498AFCDC" w14:textId="77777777" w:rsidR="00F06071" w:rsidRDefault="008D3EBD">
      <w:pPr>
        <w:pStyle w:val="Heading2"/>
        <w:spacing w:before="280" w:after="140"/>
      </w:pPr>
      <w:r>
        <w:lastRenderedPageBreak/>
        <w:t>7.3 Should we implement RAG?</w:t>
      </w:r>
    </w:p>
    <w:p w14:paraId="74136434" w14:textId="77777777" w:rsidR="00F06071" w:rsidRDefault="008D3EBD">
      <w:pPr>
        <w:pBdr>
          <w:left w:val="single" w:sz="24" w:space="0" w:color="3A5A8C"/>
        </w:pBdr>
        <w:shd w:val="clear" w:color="auto" w:fill="EAF1FB"/>
        <w:spacing w:before="120" w:after="200"/>
        <w:ind w:left="200"/>
      </w:pPr>
      <w:r>
        <w:rPr>
          <w:b/>
          <w:bCs/>
        </w:rPr>
        <w:t xml:space="preserve">Decision: </w:t>
      </w:r>
      <w:r>
        <w:t>Yes.</w:t>
      </w:r>
    </w:p>
    <w:p w14:paraId="26F80864" w14:textId="77777777" w:rsidR="00F06071" w:rsidRDefault="008D3EBD">
      <w:pPr>
        <w:pStyle w:val="ListParagraph"/>
        <w:numPr>
          <w:ilvl w:val="0"/>
          <w:numId w:val="2"/>
        </w:numPr>
        <w:spacing w:after="80" w:line="276" w:lineRule="auto"/>
      </w:pPr>
      <w:r>
        <w:t>The domain requires answers grounded in specific, verifiable, and potentially changing facts (dosages, prices, region-specific treatments) — RAG retrieves the authoritative record rather than trusting the LLM's unaided memory, which materially reduces the risk of incorrect chemical-dosage advice.</w:t>
      </w:r>
    </w:p>
    <w:p w14:paraId="1466B494" w14:textId="77777777" w:rsidR="00F06071" w:rsidRDefault="008D3EBD">
      <w:pPr>
        <w:pStyle w:val="ListParagraph"/>
        <w:numPr>
          <w:ilvl w:val="0"/>
          <w:numId w:val="2"/>
        </w:numPr>
        <w:spacing w:after="80" w:line="276" w:lineRule="auto"/>
      </w:pPr>
      <w:r>
        <w:t>It scales the knowledge base independently of prompt size and model context limits — essential given the planned growth to 500+ pesticides and 1,000+ diseases (Deliverable 6).</w:t>
      </w:r>
    </w:p>
    <w:p w14:paraId="432A59D9" w14:textId="77777777" w:rsidR="00F06071" w:rsidRDefault="008D3EBD">
      <w:pPr>
        <w:pStyle w:val="ListParagraph"/>
        <w:numPr>
          <w:ilvl w:val="0"/>
          <w:numId w:val="2"/>
        </w:numPr>
        <w:spacing w:after="80" w:line="276" w:lineRule="auto"/>
      </w:pPr>
      <w:r>
        <w:t>It keeps the system current without retraining: a price or product change is reflected on the next query, since it's a database update, not a model update.</w:t>
      </w:r>
    </w:p>
    <w:p w14:paraId="4AC5A9A1" w14:textId="77777777" w:rsidR="00F06071" w:rsidRDefault="008D3EBD">
      <w:pPr>
        <w:pStyle w:val="ListParagraph"/>
        <w:numPr>
          <w:ilvl w:val="0"/>
          <w:numId w:val="2"/>
        </w:numPr>
        <w:spacing w:after="80" w:line="276" w:lineRule="auto"/>
      </w:pPr>
      <w:r>
        <w:t>It provides auditability — the specific records used to generate a recommendation can be logged, which matters for an agricultural advisory product where recommendations may need to be justified after the fact.</w:t>
      </w:r>
    </w:p>
    <w:p w14:paraId="1C09707D" w14:textId="77777777" w:rsidR="00F06071" w:rsidRDefault="008D3EBD">
      <w:pPr>
        <w:spacing w:after="160" w:line="276" w:lineRule="auto"/>
      </w:pPr>
      <w:r>
        <w:t>Trade-off acknowledged: RAG adds retrieval-pipeline complexity (chunking, embedding, indexing, keeping embeddings in sync with source updates) compared to simply prompting the LLM directly. For this project, that complexity is justified by the safety and accuracy requirements of dosage/treatment advice, and is kept minimal by embedding only natural-language description fields rather than the full dataset (Deliverable 3–4).</w:t>
      </w:r>
    </w:p>
    <w:p w14:paraId="312D2D93" w14:textId="77777777" w:rsidR="00F06071" w:rsidRDefault="008D3EBD">
      <w:pPr>
        <w:pStyle w:val="Heading2"/>
        <w:spacing w:before="280" w:after="140"/>
      </w:pPr>
      <w:r>
        <w:t>7.4 Should we use OpenAI embeddings?</w:t>
      </w:r>
    </w:p>
    <w:p w14:paraId="2D3A22CA" w14:textId="77777777" w:rsidR="00F06071" w:rsidRDefault="008D3EBD">
      <w:pPr>
        <w:pBdr>
          <w:left w:val="single" w:sz="24" w:space="0" w:color="3A5A8C"/>
        </w:pBdr>
        <w:shd w:val="clear" w:color="auto" w:fill="EAF1FB"/>
        <w:spacing w:before="120" w:after="200"/>
        <w:ind w:left="200"/>
      </w:pPr>
      <w:r>
        <w:rPr>
          <w:b/>
          <w:bCs/>
        </w:rPr>
        <w:t xml:space="preserve">Decision: </w:t>
      </w:r>
      <w:r>
        <w:t>Yes, specifically text-embedding-3-small, for both the prototype and production.</w:t>
      </w:r>
    </w:p>
    <w:p w14:paraId="2A5576AD" w14:textId="77777777" w:rsidR="00F06071" w:rsidRDefault="008D3EBD">
      <w:pPr>
        <w:pStyle w:val="ListParagraph"/>
        <w:numPr>
          <w:ilvl w:val="0"/>
          <w:numId w:val="2"/>
        </w:numPr>
        <w:spacing w:after="80" w:line="276" w:lineRule="auto"/>
      </w:pPr>
      <w:r>
        <w:t>Cost is negligible for this domain's data volume — indexing an entire knowledge base of several thousand text chunks costs a few cents at $0.02 per million tokens, even before the 50% Batch API discount for bulk/offline indexing.</w:t>
      </w:r>
    </w:p>
    <w:p w14:paraId="2BB695C7" w14:textId="77777777" w:rsidR="00F06071" w:rsidRDefault="008D3EBD">
      <w:pPr>
        <w:pStyle w:val="ListParagraph"/>
        <w:numPr>
          <w:ilvl w:val="0"/>
          <w:numId w:val="2"/>
        </w:numPr>
        <w:spacing w:after="80" w:line="276" w:lineRule="auto"/>
      </w:pPr>
      <w:r>
        <w:t>text-embedding-3-small offers strong retrieval quality at the lowest OpenAI price point; text-embedding-3-large ($0.13/M, ~6.5x the cost) is a reasonable upgrade path later only if retrieval quality evaluation shows a measurable gap, which is unlikely to matter at this catalog size.</w:t>
      </w:r>
    </w:p>
    <w:p w14:paraId="169CBF59" w14:textId="77777777" w:rsidR="00F06071" w:rsidRDefault="008D3EBD">
      <w:pPr>
        <w:pStyle w:val="ListParagraph"/>
        <w:numPr>
          <w:ilvl w:val="0"/>
          <w:numId w:val="2"/>
        </w:numPr>
        <w:spacing w:after="80" w:line="276" w:lineRule="auto"/>
      </w:pPr>
      <w:r>
        <w:t>Using OpenAI's embedding model keeps the stack simple if the chat/generation model is also an OpenAI (or OpenAI-compatible) model; if a different LLM provider is chosen for generation, this decision should be revisited against that provider's embedding offering, since embeddings and generation models don't need to come from the same vendor, but keeping them aligned simplifies API-key/billing management.</w:t>
      </w:r>
    </w:p>
    <w:p w14:paraId="16657AD2" w14:textId="77777777" w:rsidR="00F06071" w:rsidRDefault="008D3EBD">
      <w:pPr>
        <w:pStyle w:val="ListParagraph"/>
        <w:numPr>
          <w:ilvl w:val="0"/>
          <w:numId w:val="2"/>
        </w:numPr>
        <w:spacing w:after="80" w:line="276" w:lineRule="auto"/>
      </w:pPr>
      <w:r>
        <w:t>Alternative low-cost embedding providers exist (e.g., Google's text-embedding-005 at roughly $0.006/M) and could reduce cost further at very large scale, but the absolute savings at this project's data volume are on the order of cents to a few dollars per year — not worth the added vendor complexity for the prototype.</w:t>
      </w:r>
    </w:p>
    <w:p w14:paraId="4E259AB0" w14:textId="77777777" w:rsidR="00F06071" w:rsidRDefault="008D3EBD">
      <w:pPr>
        <w:pStyle w:val="Heading2"/>
        <w:spacing w:before="280" w:after="140"/>
      </w:pPr>
      <w:r>
        <w:t>7.5 How should the Agentic AI be integrated with the Django backend?</w:t>
      </w:r>
    </w:p>
    <w:p w14:paraId="13AC27F5" w14:textId="77777777" w:rsidR="00F06071" w:rsidRDefault="008D3EBD">
      <w:pPr>
        <w:pBdr>
          <w:left w:val="single" w:sz="24" w:space="0" w:color="3A5A8C"/>
        </w:pBdr>
        <w:shd w:val="clear" w:color="auto" w:fill="EAF1FB"/>
        <w:spacing w:before="120" w:after="200"/>
        <w:ind w:left="200"/>
      </w:pPr>
      <w:r>
        <w:rPr>
          <w:b/>
          <w:bCs/>
        </w:rPr>
        <w:t xml:space="preserve">Decision: </w:t>
      </w:r>
      <w:r>
        <w:t>As a Python library called from the Django application layer — not as a separate microservice — with long-running or multi-turn work handled by a background task queue.</w:t>
      </w:r>
    </w:p>
    <w:p w14:paraId="4E85A98F" w14:textId="77777777" w:rsidR="00F06071" w:rsidRDefault="008D3EBD">
      <w:pPr>
        <w:pStyle w:val="ListParagraph"/>
        <w:numPr>
          <w:ilvl w:val="0"/>
          <w:numId w:val="2"/>
        </w:numPr>
        <w:spacing w:after="80" w:line="276" w:lineRule="auto"/>
      </w:pPr>
      <w:r>
        <w:t>The compiled LangGraph graph is invoked directly from Django, e.g., a DRF view or service-layer function, exactly as any other Python library — no additional service needs to be deployed or operated for orchestration itself.</w:t>
      </w:r>
    </w:p>
    <w:p w14:paraId="78C6BEB1" w14:textId="77777777" w:rsidR="00F06071" w:rsidRDefault="008D3EBD">
      <w:pPr>
        <w:pStyle w:val="ListParagraph"/>
        <w:numPr>
          <w:ilvl w:val="0"/>
          <w:numId w:val="2"/>
        </w:numPr>
        <w:spacing w:after="80" w:line="276" w:lineRule="auto"/>
      </w:pPr>
      <w:r>
        <w:t>Because diagnosis involves ML inference plus potentially multiple LLM calls (and, in the low-confidence path, waiting on user input across requests), the graph execution should run via Celery (or an equivalent task queue already common in Django deployments) rather than synchronously inside the request/response cycle, to avoid blocking web workers and to support the pause/resume pattern for the clarification loop.</w:t>
      </w:r>
    </w:p>
    <w:p w14:paraId="7B8E9424" w14:textId="77777777" w:rsidR="00F06071" w:rsidRDefault="008D3EBD">
      <w:pPr>
        <w:pStyle w:val="ListParagraph"/>
        <w:numPr>
          <w:ilvl w:val="0"/>
          <w:numId w:val="2"/>
        </w:numPr>
        <w:spacing w:after="80" w:line="276" w:lineRule="auto"/>
      </w:pPr>
      <w:r>
        <w:lastRenderedPageBreak/>
        <w:t>Django remains the single source of truth for authentication, request handling, and the ORM; LangGraph's checkpointer can be backed by the same PostgreSQL database used for the knowledge store, keeping the deployment to one database and one application framework.</w:t>
      </w:r>
    </w:p>
    <w:p w14:paraId="27D6356C" w14:textId="77777777" w:rsidR="00F06071" w:rsidRDefault="008D3EBD">
      <w:pPr>
        <w:pStyle w:val="ListParagraph"/>
        <w:numPr>
          <w:ilvl w:val="0"/>
          <w:numId w:val="2"/>
        </w:numPr>
        <w:spacing w:after="80" w:line="276" w:lineRule="auto"/>
      </w:pPr>
      <w:r>
        <w:t>The ML crop/disease classification model is invoked as a tool from within the graph (or as a pre-processing step before the graph starts), keeping the model-serving logic decoupled from the agent-orchestration logic so either can be updated independently.</w:t>
      </w:r>
    </w:p>
    <w:p w14:paraId="5FCC2BF3" w14:textId="77777777" w:rsidR="00F06071" w:rsidRDefault="008D3EBD">
      <w:pPr>
        <w:pStyle w:val="ListParagraph"/>
        <w:numPr>
          <w:ilvl w:val="0"/>
          <w:numId w:val="2"/>
        </w:numPr>
        <w:spacing w:after="80" w:line="276" w:lineRule="auto"/>
      </w:pPr>
      <w:r>
        <w:t>This integration pattern was a deciding factor in the framework choice (7.1): it is precisely because LangGraph requires no separate runtime service that it integrates into the existing Django/Celery stack with the least added operational surface, compared to adopting Agno's AgentOS as a standalone service.</w:t>
      </w:r>
    </w:p>
    <w:p w14:paraId="36BF0090" w14:textId="77777777" w:rsidR="00F06071" w:rsidRDefault="008D3EBD">
      <w:r>
        <w:br w:type="page"/>
      </w:r>
    </w:p>
    <w:p w14:paraId="588574BE" w14:textId="77777777" w:rsidR="00F06071" w:rsidRDefault="008D3EBD">
      <w:pPr>
        <w:pStyle w:val="Heading1"/>
        <w:spacing w:before="400" w:after="200"/>
      </w:pPr>
      <w:r>
        <w:lastRenderedPageBreak/>
        <w:t>References</w:t>
      </w:r>
    </w:p>
    <w:p w14:paraId="12DC9476" w14:textId="77777777" w:rsidR="00F06071" w:rsidRDefault="008D3EBD">
      <w:pPr>
        <w:spacing w:after="160" w:line="276" w:lineRule="auto"/>
      </w:pPr>
      <w:r>
        <w:t>Sources consulted during this research (accessed August 2026):</w:t>
      </w:r>
    </w:p>
    <w:p w14:paraId="33383AE0" w14:textId="77777777" w:rsidR="00F06071" w:rsidRDefault="008D3EBD">
      <w:pPr>
        <w:pStyle w:val="ListParagraph"/>
        <w:numPr>
          <w:ilvl w:val="0"/>
          <w:numId w:val="2"/>
        </w:numPr>
        <w:spacing w:after="80" w:line="276" w:lineRule="auto"/>
      </w:pPr>
      <w:r>
        <w:t>Agno framework overview and GitHub activity — ChatForest (“Agno — The High-Performance Python Agent Framework”); AI Wiki (“Agno”); github.com/agno-agi/agno</w:t>
      </w:r>
    </w:p>
    <w:p w14:paraId="0F376C35" w14:textId="77777777" w:rsidR="00F06071" w:rsidRDefault="008D3EBD">
      <w:pPr>
        <w:pStyle w:val="ListParagraph"/>
        <w:numPr>
          <w:ilvl w:val="0"/>
          <w:numId w:val="2"/>
        </w:numPr>
        <w:spacing w:after="80" w:line="276" w:lineRule="auto"/>
      </w:pPr>
      <w:r>
        <w:t>LangGraph and LangChain documentation and architecture guidance — langchain-ai.github.io/langgraph, python.langchain.com</w:t>
      </w:r>
    </w:p>
    <w:p w14:paraId="5C3EF602" w14:textId="77777777" w:rsidR="00F06071" w:rsidRDefault="008D3EBD">
      <w:pPr>
        <w:pStyle w:val="ListParagraph"/>
        <w:numPr>
          <w:ilvl w:val="0"/>
          <w:numId w:val="2"/>
        </w:numPr>
        <w:spacing w:after="80" w:line="276" w:lineRule="auto"/>
      </w:pPr>
      <w:r>
        <w:t>OpenAI embedding model pricing — EmbeddingCost.com (“OpenAI Embedding Pricing 2026”); TokenMix.ai (“OpenAI Embedding Pricing 2026: $0.02/M vs $0.13/M”); CostGoat.com (“OpenAI Embeddings API Pricing Calculator”)</w:t>
      </w:r>
    </w:p>
    <w:p w14:paraId="767092E0" w14:textId="77777777" w:rsidR="00F06071" w:rsidRDefault="008D3EBD">
      <w:pPr>
        <w:pStyle w:val="ListParagraph"/>
        <w:numPr>
          <w:ilvl w:val="0"/>
          <w:numId w:val="2"/>
        </w:numPr>
        <w:spacing w:after="80" w:line="276" w:lineRule="auto"/>
      </w:pPr>
      <w:r>
        <w:t>pgvector documentation — github.com/pgvector/pgvector</w:t>
      </w:r>
    </w:p>
    <w:p w14:paraId="57BF87A5" w14:textId="77777777" w:rsidR="00F06071" w:rsidRDefault="008D3EBD">
      <w:pPr>
        <w:pStyle w:val="ListParagraph"/>
        <w:numPr>
          <w:ilvl w:val="0"/>
          <w:numId w:val="2"/>
        </w:numPr>
        <w:spacing w:after="80" w:line="276" w:lineRule="auto"/>
      </w:pPr>
      <w:r>
        <w:t>Google Cloud Translation API pricing — Langbly.com (“Google Cloud Translation API Pricing 2026”); ChatsControl.com (“Google Cloud Translation API: Pricing per Character and Rate Limits 2026”)</w:t>
      </w:r>
    </w:p>
    <w:p w14:paraId="69C3B0E9" w14:textId="77777777" w:rsidR="00F06071" w:rsidRDefault="00F06071">
      <w:pPr>
        <w:spacing w:after="160" w:line="276" w:lineRule="auto"/>
      </w:pPr>
    </w:p>
    <w:p w14:paraId="1366D109" w14:textId="77777777" w:rsidR="00F06071" w:rsidRDefault="008D3EBD">
      <w:pPr>
        <w:spacing w:after="160" w:line="276" w:lineRule="auto"/>
      </w:pPr>
      <w:r>
        <w:t>Note: third-party pricing figures should be re-verified against each vendor's official pricing page before final budget approval, as rates are subject to change.</w:t>
      </w:r>
    </w:p>
    <w:p w14:paraId="6A6DF971" w14:textId="77777777" w:rsidR="00F06071" w:rsidRDefault="00F06071">
      <w:pPr>
        <w:spacing w:after="300"/>
      </w:pPr>
    </w:p>
    <w:p w14:paraId="18076694" w14:textId="77777777" w:rsidR="00F06071" w:rsidRDefault="00F06071">
      <w:pPr>
        <w:pBdr>
          <w:bottom w:val="single" w:sz="6" w:space="0" w:color="AAAAAA"/>
        </w:pBdr>
        <w:spacing w:before="100" w:after="200"/>
      </w:pPr>
    </w:p>
    <w:p w14:paraId="6EF6FF46" w14:textId="77777777" w:rsidR="00F06071" w:rsidRDefault="008D3EBD">
      <w:pPr>
        <w:spacing w:after="160" w:line="276" w:lineRule="auto"/>
      </w:pPr>
      <w:r>
        <w:rPr>
          <w:i/>
          <w:iCs/>
        </w:rPr>
        <w:t>Per project scope, this document covers research and architecture only. No implementation has been started.</w:t>
      </w:r>
    </w:p>
    <w:sectPr w:rsidR="00F060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D42EE"/>
    <w:multiLevelType w:val="hybridMultilevel"/>
    <w:tmpl w:val="FFFFFFFF"/>
    <w:lvl w:ilvl="0" w:tplc="EFF2D526">
      <w:start w:val="1"/>
      <w:numFmt w:val="bullet"/>
      <w:lvlText w:val="•"/>
      <w:lvlJc w:val="left"/>
      <w:pPr>
        <w:ind w:left="460" w:hanging="260"/>
      </w:pPr>
    </w:lvl>
    <w:lvl w:ilvl="1" w:tplc="8D1E1CD2">
      <w:start w:val="1"/>
      <w:numFmt w:val="bullet"/>
      <w:lvlText w:val="◦"/>
      <w:lvlJc w:val="left"/>
      <w:pPr>
        <w:ind w:left="920" w:hanging="260"/>
      </w:pPr>
    </w:lvl>
    <w:lvl w:ilvl="2" w:tplc="F8A687F2">
      <w:numFmt w:val="decimal"/>
      <w:lvlText w:val=""/>
      <w:lvlJc w:val="left"/>
    </w:lvl>
    <w:lvl w:ilvl="3" w:tplc="D7009EAC">
      <w:numFmt w:val="decimal"/>
      <w:lvlText w:val=""/>
      <w:lvlJc w:val="left"/>
    </w:lvl>
    <w:lvl w:ilvl="4" w:tplc="C43CE538">
      <w:numFmt w:val="decimal"/>
      <w:lvlText w:val=""/>
      <w:lvlJc w:val="left"/>
    </w:lvl>
    <w:lvl w:ilvl="5" w:tplc="3156336E">
      <w:numFmt w:val="decimal"/>
      <w:lvlText w:val=""/>
      <w:lvlJc w:val="left"/>
    </w:lvl>
    <w:lvl w:ilvl="6" w:tplc="81CCD1C4">
      <w:numFmt w:val="decimal"/>
      <w:lvlText w:val=""/>
      <w:lvlJc w:val="left"/>
    </w:lvl>
    <w:lvl w:ilvl="7" w:tplc="DFD443C0">
      <w:numFmt w:val="decimal"/>
      <w:lvlText w:val=""/>
      <w:lvlJc w:val="left"/>
    </w:lvl>
    <w:lvl w:ilvl="8" w:tplc="7B9EFDE0">
      <w:numFmt w:val="decimal"/>
      <w:lvlText w:val=""/>
      <w:lvlJc w:val="left"/>
    </w:lvl>
  </w:abstractNum>
  <w:abstractNum w:abstractNumId="1" w15:restartNumberingAfterBreak="0">
    <w:nsid w:val="5CC40A6A"/>
    <w:multiLevelType w:val="hybridMultilevel"/>
    <w:tmpl w:val="FFFFFFFF"/>
    <w:lvl w:ilvl="0" w:tplc="7C3225EE">
      <w:start w:val="1"/>
      <w:numFmt w:val="bullet"/>
      <w:lvlText w:val="●"/>
      <w:lvlJc w:val="left"/>
      <w:pPr>
        <w:ind w:left="720" w:hanging="360"/>
      </w:pPr>
    </w:lvl>
    <w:lvl w:ilvl="1" w:tplc="6450E25E">
      <w:start w:val="1"/>
      <w:numFmt w:val="bullet"/>
      <w:lvlText w:val="○"/>
      <w:lvlJc w:val="left"/>
      <w:pPr>
        <w:ind w:left="1440" w:hanging="360"/>
      </w:pPr>
    </w:lvl>
    <w:lvl w:ilvl="2" w:tplc="E68AEBA2">
      <w:start w:val="1"/>
      <w:numFmt w:val="bullet"/>
      <w:lvlText w:val="■"/>
      <w:lvlJc w:val="left"/>
      <w:pPr>
        <w:ind w:left="2160" w:hanging="360"/>
      </w:pPr>
    </w:lvl>
    <w:lvl w:ilvl="3" w:tplc="53DEC24E">
      <w:start w:val="1"/>
      <w:numFmt w:val="bullet"/>
      <w:lvlText w:val="●"/>
      <w:lvlJc w:val="left"/>
      <w:pPr>
        <w:ind w:left="2880" w:hanging="360"/>
      </w:pPr>
    </w:lvl>
    <w:lvl w:ilvl="4" w:tplc="A002D950">
      <w:start w:val="1"/>
      <w:numFmt w:val="bullet"/>
      <w:lvlText w:val="○"/>
      <w:lvlJc w:val="left"/>
      <w:pPr>
        <w:ind w:left="3600" w:hanging="360"/>
      </w:pPr>
    </w:lvl>
    <w:lvl w:ilvl="5" w:tplc="6ED427BE">
      <w:start w:val="1"/>
      <w:numFmt w:val="bullet"/>
      <w:lvlText w:val="■"/>
      <w:lvlJc w:val="left"/>
      <w:pPr>
        <w:ind w:left="4320" w:hanging="360"/>
      </w:pPr>
    </w:lvl>
    <w:lvl w:ilvl="6" w:tplc="E9D06E46">
      <w:start w:val="1"/>
      <w:numFmt w:val="bullet"/>
      <w:lvlText w:val="●"/>
      <w:lvlJc w:val="left"/>
      <w:pPr>
        <w:ind w:left="5040" w:hanging="360"/>
      </w:pPr>
    </w:lvl>
    <w:lvl w:ilvl="7" w:tplc="11C031F6">
      <w:start w:val="1"/>
      <w:numFmt w:val="bullet"/>
      <w:lvlText w:val="●"/>
      <w:lvlJc w:val="left"/>
      <w:pPr>
        <w:ind w:left="5760" w:hanging="360"/>
      </w:pPr>
    </w:lvl>
    <w:lvl w:ilvl="8" w:tplc="373077C0">
      <w:start w:val="1"/>
      <w:numFmt w:val="bullet"/>
      <w:lvlText w:val="●"/>
      <w:lvlJc w:val="left"/>
      <w:pPr>
        <w:ind w:left="6480" w:hanging="360"/>
      </w:pPr>
    </w:lvl>
  </w:abstractNum>
  <w:num w:numId="1" w16cid:durableId="1738899225">
    <w:abstractNumId w:val="1"/>
    <w:lvlOverride w:ilvl="0">
      <w:startOverride w:val="1"/>
    </w:lvlOverride>
  </w:num>
  <w:num w:numId="2" w16cid:durableId="700397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071"/>
    <w:rsid w:val="008D3EBD"/>
    <w:rsid w:val="009142D5"/>
    <w:rsid w:val="00E72C0C"/>
    <w:rsid w:val="00E917FD"/>
    <w:rsid w:val="00F06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AE1665B"/>
  <w15:docId w15:val="{7967E0B1-E605-7E46-A80F-00E4B53D6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5516</Words>
  <Characters>31445</Characters>
  <Application>Microsoft Office Word</Application>
  <DocSecurity>0</DocSecurity>
  <Lines>262</Lines>
  <Paragraphs>73</Paragraphs>
  <ScaleCrop>false</ScaleCrop>
  <Company/>
  <LinksUpToDate>false</LinksUpToDate>
  <CharactersWithSpaces>36888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Devendra Kumar</cp:lastModifiedBy>
  <cp:revision>2</cp:revision>
  <dcterms:created xsi:type="dcterms:W3CDTF">2026-08-05T10:30:00Z</dcterms:created>
  <dcterms:modified xsi:type="dcterms:W3CDTF">2026-08-05T10:30:00Z</dcterms:modified>
</cp:coreProperties>
</file>